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Y="1"/>
        <w:tblOverlap w:val="never"/>
        <w:tblW w:w="9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3880"/>
        <w:gridCol w:w="1985"/>
        <w:gridCol w:w="1850"/>
      </w:tblGrid>
      <w:tr w:rsidR="00661141" w:rsidRPr="004C4A7F" w14:paraId="73525D68" w14:textId="77777777" w:rsidTr="00661141">
        <w:trPr>
          <w:trHeight w:val="279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3ACFFCC4" w14:textId="4C4486EF" w:rsidR="00661141" w:rsidRPr="004C4A7F" w:rsidRDefault="00661141" w:rsidP="0043313E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57216" behindDoc="1" locked="0" layoutInCell="1" allowOverlap="1" wp14:anchorId="5B990EFD" wp14:editId="6EAFBBC5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56515</wp:posOffset>
                  </wp:positionV>
                  <wp:extent cx="1123950" cy="93345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20C39E" w14:textId="2CAB8CC7" w:rsidR="00661141" w:rsidRPr="004C4A7F" w:rsidRDefault="00661141" w:rsidP="0043313E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BFD6B1F" w14:textId="05D6B58D" w:rsidR="00661141" w:rsidRPr="004C4A7F" w:rsidRDefault="00661141" w:rsidP="00661141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>TNKÜ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 STRATEJİ GELİŞTİRME DAİRE BAŞKANLIĞININ ÇALIŞMA USUL VE ESASLARI HAKKINDA YÖNERGE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38597" w14:textId="77777777" w:rsidR="00661141" w:rsidRPr="00661141" w:rsidRDefault="00661141" w:rsidP="0043313E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66114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66114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628B91C" w14:textId="0D0802B1" w:rsidR="00661141" w:rsidRPr="00661141" w:rsidRDefault="00661141" w:rsidP="00661141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661141">
              <w:rPr>
                <w:rFonts w:eastAsia="Calibri"/>
                <w:sz w:val="20"/>
                <w:szCs w:val="20"/>
                <w:lang w:eastAsia="tr-TR" w:bidi="tr-TR"/>
              </w:rPr>
              <w:t>EYS-YNG-054</w:t>
            </w:r>
          </w:p>
        </w:tc>
      </w:tr>
      <w:tr w:rsidR="00661141" w:rsidRPr="004C4A7F" w14:paraId="2DFBB69A" w14:textId="77777777" w:rsidTr="00661141">
        <w:trPr>
          <w:trHeight w:val="248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9D650BF" w14:textId="77777777" w:rsidR="00661141" w:rsidRPr="004C4A7F" w:rsidRDefault="00661141" w:rsidP="0043313E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DE493DD" w14:textId="77777777" w:rsidR="00661141" w:rsidRPr="004C4A7F" w:rsidRDefault="00661141" w:rsidP="0043313E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97560" w14:textId="77777777" w:rsidR="00661141" w:rsidRPr="00661141" w:rsidRDefault="00661141" w:rsidP="0043313E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66114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66114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66114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66114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6E8D9E4" w14:textId="075BF461" w:rsidR="00661141" w:rsidRPr="00661141" w:rsidRDefault="00661141" w:rsidP="00661141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661141">
              <w:rPr>
                <w:rFonts w:eastAsia="Calibri"/>
                <w:sz w:val="20"/>
                <w:szCs w:val="20"/>
                <w:lang w:eastAsia="tr-TR" w:bidi="tr-TR"/>
              </w:rPr>
              <w:t>01.11.2021</w:t>
            </w:r>
          </w:p>
        </w:tc>
      </w:tr>
      <w:tr w:rsidR="00661141" w:rsidRPr="004C4A7F" w14:paraId="65A5BC19" w14:textId="77777777" w:rsidTr="00661141">
        <w:trPr>
          <w:trHeight w:val="253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2C990352" w14:textId="77777777" w:rsidR="00661141" w:rsidRPr="004C4A7F" w:rsidRDefault="00661141" w:rsidP="0043313E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5211E4F" w14:textId="77777777" w:rsidR="00661141" w:rsidRPr="004C4A7F" w:rsidRDefault="00661141" w:rsidP="0043313E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4750B" w14:textId="77777777" w:rsidR="00661141" w:rsidRPr="00661141" w:rsidRDefault="00661141" w:rsidP="0043313E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66114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66114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66114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66114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45B179C" w14:textId="6DBAE9EE" w:rsidR="00661141" w:rsidRPr="00661141" w:rsidRDefault="00661141" w:rsidP="00661141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661141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661141" w:rsidRPr="004C4A7F" w14:paraId="2677DAD7" w14:textId="77777777" w:rsidTr="00661141">
        <w:trPr>
          <w:trHeight w:val="256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222DF1D0" w14:textId="77777777" w:rsidR="00661141" w:rsidRPr="004C4A7F" w:rsidRDefault="00661141" w:rsidP="0043313E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7A26D29" w14:textId="77777777" w:rsidR="00661141" w:rsidRPr="004C4A7F" w:rsidRDefault="00661141" w:rsidP="0043313E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2AB5E" w14:textId="77777777" w:rsidR="00661141" w:rsidRPr="00661141" w:rsidRDefault="00661141" w:rsidP="0043313E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66114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66114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B4F716" w14:textId="36AD2E3F" w:rsidR="00661141" w:rsidRPr="00661141" w:rsidRDefault="00661141" w:rsidP="00661141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661141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661141" w:rsidRPr="004C4A7F" w14:paraId="1633C854" w14:textId="77777777" w:rsidTr="00661141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132765" w14:textId="77777777" w:rsidR="00661141" w:rsidRPr="004C4A7F" w:rsidRDefault="00661141" w:rsidP="0043313E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DB3DDB" w14:textId="77777777" w:rsidR="00661141" w:rsidRPr="004C4A7F" w:rsidRDefault="00661141" w:rsidP="0043313E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854213" w14:textId="3B8589E6" w:rsidR="00661141" w:rsidRPr="00661141" w:rsidRDefault="00661141" w:rsidP="00661141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66114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66114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66114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66114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  <w:r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449DAF" w14:textId="1AF5EEE3" w:rsidR="00661141" w:rsidRPr="00661141" w:rsidRDefault="00661141" w:rsidP="0043313E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  <w:r w:rsidRPr="00661141">
              <w:rPr>
                <w:rFonts w:eastAsia="Calibri"/>
                <w:sz w:val="20"/>
                <w:szCs w:val="20"/>
                <w:lang w:eastAsia="tr-TR" w:bidi="tr-TR"/>
              </w:rPr>
              <w:t xml:space="preserve"> 5</w:t>
            </w:r>
          </w:p>
          <w:p w14:paraId="686217B1" w14:textId="77777777" w:rsidR="00661141" w:rsidRPr="00661141" w:rsidRDefault="00661141" w:rsidP="0043313E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</w:tr>
    </w:tbl>
    <w:p w14:paraId="4D06B741" w14:textId="77777777" w:rsidR="00A4315E" w:rsidRDefault="00A4315E">
      <w:pPr>
        <w:pStyle w:val="GvdeMetni"/>
        <w:spacing w:before="4"/>
        <w:ind w:left="0"/>
        <w:rPr>
          <w:b/>
          <w:sz w:val="36"/>
        </w:rPr>
      </w:pPr>
    </w:p>
    <w:p w14:paraId="15B11C0C" w14:textId="77777777" w:rsidR="00A4315E" w:rsidRDefault="000849B1" w:rsidP="00661141">
      <w:pPr>
        <w:ind w:left="116" w:right="-329"/>
        <w:jc w:val="center"/>
        <w:rPr>
          <w:b/>
          <w:sz w:val="24"/>
        </w:rPr>
      </w:pPr>
      <w:r>
        <w:rPr>
          <w:b/>
          <w:sz w:val="24"/>
        </w:rPr>
        <w:t>BİRİNCİ BÖLÜM</w:t>
      </w:r>
    </w:p>
    <w:p w14:paraId="443C9FF5" w14:textId="03BD8E4C" w:rsidR="00A4315E" w:rsidRPr="00661141" w:rsidRDefault="000849B1" w:rsidP="00661141">
      <w:pPr>
        <w:spacing w:before="137"/>
        <w:ind w:left="116" w:right="-329"/>
        <w:jc w:val="center"/>
        <w:rPr>
          <w:b/>
          <w:sz w:val="24"/>
        </w:rPr>
      </w:pPr>
      <w:proofErr w:type="spellStart"/>
      <w:r>
        <w:rPr>
          <w:b/>
          <w:sz w:val="24"/>
        </w:rPr>
        <w:t>Amaç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Kapsam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Dayanak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Tanımlar</w:t>
      </w:r>
      <w:proofErr w:type="spellEnd"/>
    </w:p>
    <w:p w14:paraId="64D151D1" w14:textId="77777777" w:rsidR="00A4315E" w:rsidRDefault="00A4315E" w:rsidP="00661141">
      <w:pPr>
        <w:pStyle w:val="GvdeMetni"/>
        <w:ind w:left="0" w:right="-329"/>
        <w:rPr>
          <w:b/>
          <w:sz w:val="22"/>
        </w:rPr>
      </w:pPr>
    </w:p>
    <w:p w14:paraId="4D3CBAA2" w14:textId="77777777" w:rsidR="00A4315E" w:rsidRDefault="000849B1" w:rsidP="00661141">
      <w:pPr>
        <w:ind w:left="567" w:right="-329" w:firstLine="257"/>
        <w:rPr>
          <w:b/>
          <w:sz w:val="24"/>
        </w:rPr>
      </w:pPr>
      <w:proofErr w:type="spellStart"/>
      <w:r>
        <w:rPr>
          <w:b/>
          <w:sz w:val="24"/>
        </w:rPr>
        <w:t>Amaç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kapsam</w:t>
      </w:r>
      <w:proofErr w:type="spellEnd"/>
    </w:p>
    <w:p w14:paraId="2DD0AE6C" w14:textId="6E1AED05" w:rsidR="00A4315E" w:rsidRDefault="000849B1" w:rsidP="00661141">
      <w:pPr>
        <w:pStyle w:val="GvdeMetni"/>
        <w:spacing w:before="135" w:line="360" w:lineRule="auto"/>
        <w:ind w:right="-329" w:firstLine="707"/>
      </w:pPr>
      <w:r>
        <w:rPr>
          <w:b/>
        </w:rPr>
        <w:t xml:space="preserve">MADDE 1 - </w:t>
      </w:r>
      <w:r>
        <w:t xml:space="preserve">(1) Bu </w:t>
      </w:r>
      <w:proofErr w:type="spellStart"/>
      <w:r>
        <w:t>yönergenin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; </w:t>
      </w:r>
      <w:proofErr w:type="spellStart"/>
      <w:r w:rsidR="00661141">
        <w:t>Tekirdağ</w:t>
      </w:r>
      <w:proofErr w:type="spellEnd"/>
      <w:r w:rsidR="00661141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Strateji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Başkanlığı’nın</w:t>
      </w:r>
      <w:proofErr w:type="spellEnd"/>
      <w:r>
        <w:t xml:space="preserve"> </w:t>
      </w:r>
      <w:proofErr w:type="spellStart"/>
      <w:r>
        <w:t>çalış</w:t>
      </w:r>
      <w:r>
        <w:t>ma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esaslarını</w:t>
      </w:r>
      <w:proofErr w:type="spellEnd"/>
      <w:r>
        <w:t xml:space="preserve"> </w:t>
      </w:r>
      <w:proofErr w:type="spellStart"/>
      <w:r>
        <w:t>düzenlemektir</w:t>
      </w:r>
      <w:proofErr w:type="spellEnd"/>
      <w:r>
        <w:t>.</w:t>
      </w:r>
    </w:p>
    <w:p w14:paraId="39C02958" w14:textId="77777777" w:rsidR="00A4315E" w:rsidRDefault="000849B1" w:rsidP="00661141">
      <w:pPr>
        <w:pStyle w:val="GvdeMetni"/>
        <w:ind w:left="824" w:right="-329"/>
      </w:pPr>
      <w:r>
        <w:t xml:space="preserve">(2) Bu </w:t>
      </w:r>
      <w:proofErr w:type="spellStart"/>
      <w:r>
        <w:t>yönerge</w:t>
      </w:r>
      <w:proofErr w:type="spellEnd"/>
      <w:r>
        <w:t xml:space="preserve">, </w:t>
      </w:r>
      <w:proofErr w:type="spellStart"/>
      <w:r>
        <w:t>Strateji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Başkanlığı’nın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alt </w:t>
      </w:r>
      <w:proofErr w:type="spellStart"/>
      <w:r>
        <w:t>birimlerini</w:t>
      </w:r>
      <w:proofErr w:type="spellEnd"/>
      <w:r>
        <w:t xml:space="preserve"> </w:t>
      </w:r>
      <w:proofErr w:type="spellStart"/>
      <w:r>
        <w:t>kapsar</w:t>
      </w:r>
      <w:proofErr w:type="spellEnd"/>
      <w:r>
        <w:t>.</w:t>
      </w:r>
    </w:p>
    <w:p w14:paraId="1BFEF315" w14:textId="77777777" w:rsidR="00A4315E" w:rsidRDefault="00A4315E" w:rsidP="00661141">
      <w:pPr>
        <w:pStyle w:val="GvdeMetni"/>
        <w:ind w:left="0" w:right="-329"/>
        <w:rPr>
          <w:sz w:val="26"/>
        </w:rPr>
      </w:pPr>
    </w:p>
    <w:p w14:paraId="1EC02580" w14:textId="77777777" w:rsidR="00A4315E" w:rsidRDefault="00A4315E" w:rsidP="00661141">
      <w:pPr>
        <w:pStyle w:val="GvdeMetni"/>
        <w:spacing w:before="5"/>
        <w:ind w:left="0" w:right="-329"/>
        <w:rPr>
          <w:sz w:val="22"/>
        </w:rPr>
      </w:pPr>
    </w:p>
    <w:p w14:paraId="4C6B742B" w14:textId="77777777" w:rsidR="00A4315E" w:rsidRDefault="000849B1" w:rsidP="00661141">
      <w:pPr>
        <w:pStyle w:val="Balk1"/>
        <w:ind w:right="-329"/>
        <w:jc w:val="left"/>
      </w:pPr>
      <w:proofErr w:type="spellStart"/>
      <w:r>
        <w:t>Dayanak</w:t>
      </w:r>
      <w:proofErr w:type="spellEnd"/>
    </w:p>
    <w:p w14:paraId="51547933" w14:textId="77777777" w:rsidR="00A4315E" w:rsidRDefault="000849B1" w:rsidP="00661141">
      <w:pPr>
        <w:pStyle w:val="GvdeMetni"/>
        <w:spacing w:before="132" w:line="360" w:lineRule="auto"/>
        <w:ind w:right="-329" w:firstLine="707"/>
        <w:jc w:val="both"/>
      </w:pPr>
      <w:r>
        <w:rPr>
          <w:b/>
        </w:rPr>
        <w:t xml:space="preserve">MADDE 2 - </w:t>
      </w:r>
      <w:r>
        <w:t xml:space="preserve">(1) Bu </w:t>
      </w:r>
      <w:proofErr w:type="spellStart"/>
      <w:r>
        <w:t>yönerge</w:t>
      </w:r>
      <w:proofErr w:type="spellEnd"/>
      <w:r>
        <w:t xml:space="preserve">, 5018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Mali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60 </w:t>
      </w:r>
      <w:proofErr w:type="spellStart"/>
      <w:r>
        <w:t>ıncı</w:t>
      </w:r>
      <w:proofErr w:type="spellEnd"/>
      <w:r>
        <w:t xml:space="preserve">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5436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Mali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Kanun </w:t>
      </w:r>
      <w:proofErr w:type="spellStart"/>
      <w:r>
        <w:t>ve</w:t>
      </w:r>
      <w:proofErr w:type="spellEnd"/>
      <w:r>
        <w:t xml:space="preserve"> Kanun </w:t>
      </w:r>
      <w:proofErr w:type="spellStart"/>
      <w:r>
        <w:t>Hükmünde</w:t>
      </w:r>
      <w:proofErr w:type="spellEnd"/>
      <w:r>
        <w:t xml:space="preserve"> </w:t>
      </w:r>
      <w:proofErr w:type="spellStart"/>
      <w:r>
        <w:t>Kararnamelerde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Kanun’un</w:t>
      </w:r>
      <w:proofErr w:type="spellEnd"/>
      <w:r>
        <w:t xml:space="preserve"> 15 </w:t>
      </w:r>
      <w:proofErr w:type="spellStart"/>
      <w:r>
        <w:t>inci</w:t>
      </w:r>
      <w:proofErr w:type="spellEnd"/>
      <w:r>
        <w:t xml:space="preserve"> </w:t>
      </w:r>
      <w:proofErr w:type="spellStart"/>
      <w:r>
        <w:t>maddesine</w:t>
      </w:r>
      <w:proofErr w:type="spellEnd"/>
      <w:r>
        <w:t xml:space="preserve">, </w:t>
      </w:r>
      <w:proofErr w:type="spellStart"/>
      <w:r>
        <w:t>Strateji</w:t>
      </w:r>
      <w:proofErr w:type="spellEnd"/>
      <w:r>
        <w:t xml:space="preserve"> </w:t>
      </w:r>
      <w:proofErr w:type="spellStart"/>
      <w:r>
        <w:t>Gel</w:t>
      </w:r>
      <w:r>
        <w:t>iştirme</w:t>
      </w:r>
      <w:proofErr w:type="spellEnd"/>
      <w:r>
        <w:t xml:space="preserve"> </w:t>
      </w:r>
      <w:proofErr w:type="spellStart"/>
      <w:r>
        <w:t>Birimlerinin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Yönetmeliğe</w:t>
      </w:r>
      <w:proofErr w:type="spellEnd"/>
      <w:r>
        <w:t xml:space="preserve"> </w:t>
      </w:r>
      <w:proofErr w:type="spellStart"/>
      <w:r>
        <w:t>dayanılarak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>.</w:t>
      </w:r>
    </w:p>
    <w:p w14:paraId="30BA82BA" w14:textId="77777777" w:rsidR="00A4315E" w:rsidRDefault="00A4315E" w:rsidP="00661141">
      <w:pPr>
        <w:pStyle w:val="GvdeMetni"/>
        <w:spacing w:before="5"/>
        <w:ind w:left="0" w:right="-329"/>
        <w:rPr>
          <w:sz w:val="36"/>
        </w:rPr>
      </w:pPr>
    </w:p>
    <w:p w14:paraId="7E35F44E" w14:textId="77777777" w:rsidR="00A4315E" w:rsidRDefault="000849B1" w:rsidP="00661141">
      <w:pPr>
        <w:pStyle w:val="Balk1"/>
        <w:ind w:right="-329"/>
        <w:jc w:val="left"/>
      </w:pPr>
      <w:proofErr w:type="spellStart"/>
      <w:r>
        <w:t>Tanımlar</w:t>
      </w:r>
      <w:proofErr w:type="spellEnd"/>
    </w:p>
    <w:p w14:paraId="76EA5343" w14:textId="77777777" w:rsidR="00A4315E" w:rsidRDefault="000849B1" w:rsidP="00661141">
      <w:pPr>
        <w:spacing w:before="135"/>
        <w:ind w:left="824" w:right="-329"/>
        <w:rPr>
          <w:sz w:val="24"/>
        </w:rPr>
      </w:pPr>
      <w:r>
        <w:rPr>
          <w:b/>
          <w:sz w:val="24"/>
        </w:rPr>
        <w:t xml:space="preserve">MADDE 3 - </w:t>
      </w:r>
      <w:r>
        <w:rPr>
          <w:sz w:val="24"/>
        </w:rPr>
        <w:t xml:space="preserve">(1) Bu </w:t>
      </w:r>
      <w:proofErr w:type="spellStart"/>
      <w:r>
        <w:rPr>
          <w:sz w:val="24"/>
        </w:rPr>
        <w:t>yönergede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geçen</w:t>
      </w:r>
      <w:proofErr w:type="spellEnd"/>
      <w:r>
        <w:rPr>
          <w:sz w:val="24"/>
        </w:rPr>
        <w:t>;</w:t>
      </w:r>
    </w:p>
    <w:p w14:paraId="16892628" w14:textId="77777777" w:rsidR="00A4315E" w:rsidRDefault="000849B1" w:rsidP="00661141">
      <w:pPr>
        <w:pStyle w:val="ListeParagraf"/>
        <w:numPr>
          <w:ilvl w:val="0"/>
          <w:numId w:val="6"/>
        </w:numPr>
        <w:tabs>
          <w:tab w:val="left" w:pos="1070"/>
        </w:tabs>
        <w:spacing w:before="137"/>
        <w:ind w:right="-329"/>
        <w:rPr>
          <w:sz w:val="24"/>
        </w:rPr>
      </w:pPr>
      <w:proofErr w:type="spellStart"/>
      <w:r>
        <w:rPr>
          <w:sz w:val="24"/>
        </w:rPr>
        <w:t>Bakanlık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Maliye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Bakanlığını</w:t>
      </w:r>
      <w:proofErr w:type="spellEnd"/>
      <w:r>
        <w:rPr>
          <w:sz w:val="24"/>
        </w:rPr>
        <w:t>,</w:t>
      </w:r>
    </w:p>
    <w:p w14:paraId="268986E7" w14:textId="3064C814" w:rsidR="00A4315E" w:rsidRDefault="000849B1" w:rsidP="00661141">
      <w:pPr>
        <w:pStyle w:val="ListeParagraf"/>
        <w:numPr>
          <w:ilvl w:val="0"/>
          <w:numId w:val="6"/>
        </w:numPr>
        <w:tabs>
          <w:tab w:val="left" w:pos="1086"/>
        </w:tabs>
        <w:spacing w:before="139"/>
        <w:ind w:left="1085" w:right="-329" w:hanging="262"/>
        <w:rPr>
          <w:sz w:val="24"/>
        </w:rPr>
      </w:pPr>
      <w:proofErr w:type="spellStart"/>
      <w:r>
        <w:rPr>
          <w:sz w:val="24"/>
        </w:rPr>
        <w:t>İdare</w:t>
      </w:r>
      <w:proofErr w:type="spellEnd"/>
      <w:r>
        <w:rPr>
          <w:sz w:val="24"/>
        </w:rPr>
        <w:t xml:space="preserve">: </w:t>
      </w:r>
      <w:proofErr w:type="spellStart"/>
      <w:r w:rsidR="00661141">
        <w:rPr>
          <w:sz w:val="24"/>
        </w:rPr>
        <w:t>Tekirdağ</w:t>
      </w:r>
      <w:proofErr w:type="spellEnd"/>
      <w:r w:rsidR="00661141"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Üniversitesini</w:t>
      </w:r>
      <w:proofErr w:type="spellEnd"/>
      <w:r>
        <w:rPr>
          <w:sz w:val="24"/>
        </w:rPr>
        <w:t>,</w:t>
      </w:r>
    </w:p>
    <w:p w14:paraId="05091281" w14:textId="77777777" w:rsidR="00A4315E" w:rsidRDefault="000849B1" w:rsidP="00661141">
      <w:pPr>
        <w:pStyle w:val="ListeParagraf"/>
        <w:numPr>
          <w:ilvl w:val="0"/>
          <w:numId w:val="6"/>
        </w:numPr>
        <w:tabs>
          <w:tab w:val="left" w:pos="1070"/>
        </w:tabs>
        <w:spacing w:before="137"/>
        <w:ind w:right="-329"/>
        <w:rPr>
          <w:sz w:val="24"/>
        </w:rPr>
      </w:pPr>
      <w:proofErr w:type="spellStart"/>
      <w:r>
        <w:rPr>
          <w:sz w:val="24"/>
        </w:rPr>
        <w:t>Başkanlık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Strateji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Başkanlığını</w:t>
      </w:r>
      <w:proofErr w:type="spellEnd"/>
      <w:r>
        <w:rPr>
          <w:sz w:val="24"/>
        </w:rPr>
        <w:t>,</w:t>
      </w:r>
    </w:p>
    <w:p w14:paraId="48179663" w14:textId="77777777" w:rsidR="00A4315E" w:rsidRDefault="000849B1" w:rsidP="00661141">
      <w:pPr>
        <w:pStyle w:val="GvdeMetni"/>
        <w:spacing w:before="139"/>
        <w:ind w:left="824" w:right="-329"/>
        <w:jc w:val="both"/>
      </w:pPr>
      <w:r>
        <w:t>ç</w:t>
      </w:r>
      <w:r>
        <w:t xml:space="preserve">) Kanun: 5018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Mali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Kanununu</w:t>
      </w:r>
      <w:proofErr w:type="spellEnd"/>
      <w:r>
        <w:t>,</w:t>
      </w:r>
    </w:p>
    <w:p w14:paraId="4BF11E4B" w14:textId="77777777" w:rsidR="00A4315E" w:rsidRDefault="000849B1" w:rsidP="00661141">
      <w:pPr>
        <w:pStyle w:val="ListeParagraf"/>
        <w:numPr>
          <w:ilvl w:val="0"/>
          <w:numId w:val="6"/>
        </w:numPr>
        <w:tabs>
          <w:tab w:val="left" w:pos="1084"/>
        </w:tabs>
        <w:spacing w:before="137"/>
        <w:ind w:left="1083" w:right="-329" w:hanging="260"/>
        <w:jc w:val="both"/>
        <w:rPr>
          <w:sz w:val="24"/>
        </w:rPr>
      </w:pPr>
      <w:proofErr w:type="spellStart"/>
      <w:r>
        <w:rPr>
          <w:sz w:val="24"/>
        </w:rPr>
        <w:t>Harcama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Ödenek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gönderme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gönderilen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birimi</w:t>
      </w:r>
      <w:proofErr w:type="spellEnd"/>
      <w:r>
        <w:rPr>
          <w:sz w:val="24"/>
        </w:rPr>
        <w:t>,</w:t>
      </w:r>
    </w:p>
    <w:p w14:paraId="7C240446" w14:textId="77777777" w:rsidR="00A4315E" w:rsidRDefault="000849B1" w:rsidP="00661141">
      <w:pPr>
        <w:pStyle w:val="ListeParagraf"/>
        <w:numPr>
          <w:ilvl w:val="0"/>
          <w:numId w:val="6"/>
        </w:numPr>
        <w:tabs>
          <w:tab w:val="left" w:pos="1086"/>
        </w:tabs>
        <w:spacing w:before="139" w:line="360" w:lineRule="auto"/>
        <w:ind w:left="116" w:right="-329" w:firstLine="707"/>
        <w:jc w:val="both"/>
        <w:rPr>
          <w:sz w:val="24"/>
        </w:rPr>
      </w:pPr>
      <w:proofErr w:type="spellStart"/>
      <w:r>
        <w:rPr>
          <w:sz w:val="24"/>
        </w:rPr>
        <w:t>Stratejik</w:t>
      </w:r>
      <w:proofErr w:type="spellEnd"/>
      <w:r>
        <w:rPr>
          <w:sz w:val="24"/>
        </w:rPr>
        <w:t xml:space="preserve"> Plan: </w:t>
      </w:r>
      <w:proofErr w:type="spellStart"/>
      <w:r>
        <w:rPr>
          <w:sz w:val="24"/>
        </w:rPr>
        <w:t>İdarenin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amaçlarını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temel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politikalarını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hedef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önceliklerini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performans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ölçütlerini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bunlara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ulaşmak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izlenecek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yöntemler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dağılımlarını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planı</w:t>
      </w:r>
      <w:proofErr w:type="spellEnd"/>
      <w:r>
        <w:rPr>
          <w:sz w:val="24"/>
        </w:rPr>
        <w:t>,</w:t>
      </w:r>
    </w:p>
    <w:p w14:paraId="0CC4FA41" w14:textId="77777777" w:rsidR="00A4315E" w:rsidRDefault="000849B1" w:rsidP="00661141">
      <w:pPr>
        <w:pStyle w:val="ListeParagraf"/>
        <w:numPr>
          <w:ilvl w:val="0"/>
          <w:numId w:val="6"/>
        </w:numPr>
        <w:tabs>
          <w:tab w:val="left" w:pos="1043"/>
        </w:tabs>
        <w:spacing w:line="275" w:lineRule="exact"/>
        <w:ind w:left="1042" w:right="-329" w:hanging="219"/>
        <w:jc w:val="both"/>
        <w:rPr>
          <w:sz w:val="24"/>
        </w:rPr>
      </w:pPr>
      <w:proofErr w:type="spellStart"/>
      <w:r>
        <w:rPr>
          <w:sz w:val="24"/>
        </w:rPr>
        <w:t>Faaliyet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Raporu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İdare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raporlarını</w:t>
      </w:r>
      <w:proofErr w:type="spellEnd"/>
      <w:r>
        <w:rPr>
          <w:sz w:val="24"/>
        </w:rPr>
        <w:t>,</w:t>
      </w:r>
    </w:p>
    <w:p w14:paraId="7BC136CC" w14:textId="77777777" w:rsidR="00A4315E" w:rsidRDefault="00A4315E" w:rsidP="00661141">
      <w:pPr>
        <w:spacing w:line="275" w:lineRule="exact"/>
        <w:ind w:right="-329"/>
        <w:jc w:val="both"/>
        <w:rPr>
          <w:sz w:val="24"/>
        </w:rPr>
        <w:sectPr w:rsidR="00A4315E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3E60303D" w14:textId="33B72158" w:rsidR="00A4315E" w:rsidRDefault="000849B1" w:rsidP="00661141">
      <w:pPr>
        <w:pStyle w:val="ListeParagraf"/>
        <w:numPr>
          <w:ilvl w:val="0"/>
          <w:numId w:val="6"/>
        </w:numPr>
        <w:tabs>
          <w:tab w:val="left" w:pos="1084"/>
        </w:tabs>
        <w:spacing w:before="72"/>
        <w:ind w:left="1083" w:right="-329" w:hanging="260"/>
        <w:jc w:val="both"/>
        <w:rPr>
          <w:sz w:val="24"/>
        </w:rPr>
      </w:pPr>
      <w:proofErr w:type="spellStart"/>
      <w:r>
        <w:rPr>
          <w:sz w:val="24"/>
        </w:rPr>
        <w:lastRenderedPageBreak/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yönetici</w:t>
      </w:r>
      <w:proofErr w:type="spellEnd"/>
      <w:r>
        <w:rPr>
          <w:sz w:val="24"/>
        </w:rPr>
        <w:t xml:space="preserve">: </w:t>
      </w:r>
      <w:proofErr w:type="spellStart"/>
      <w:r w:rsidR="00661141">
        <w:rPr>
          <w:sz w:val="24"/>
        </w:rPr>
        <w:t>Tekirdağ</w:t>
      </w:r>
      <w:proofErr w:type="spellEnd"/>
      <w:r w:rsidR="00661141"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Rektörünü</w:t>
      </w:r>
      <w:proofErr w:type="spellEnd"/>
      <w:r>
        <w:rPr>
          <w:sz w:val="24"/>
        </w:rPr>
        <w:t>,</w:t>
      </w:r>
    </w:p>
    <w:p w14:paraId="0B275F04" w14:textId="77777777" w:rsidR="00A4315E" w:rsidRDefault="000849B1" w:rsidP="00661141">
      <w:pPr>
        <w:pStyle w:val="GvdeMetni"/>
        <w:spacing w:before="139" w:line="360" w:lineRule="auto"/>
        <w:ind w:right="-329" w:firstLine="707"/>
        <w:jc w:val="both"/>
      </w:pPr>
      <w:r>
        <w:t xml:space="preserve">ğ) </w:t>
      </w:r>
      <w:proofErr w:type="spellStart"/>
      <w:r>
        <w:t>Ön</w:t>
      </w:r>
      <w:proofErr w:type="spellEnd"/>
      <w:r>
        <w:t xml:space="preserve"> Mali </w:t>
      </w:r>
      <w:proofErr w:type="spellStart"/>
      <w:r>
        <w:t>Kontrol</w:t>
      </w:r>
      <w:proofErr w:type="spellEnd"/>
      <w:r>
        <w:t xml:space="preserve">: </w:t>
      </w:r>
      <w:proofErr w:type="spellStart"/>
      <w:r>
        <w:t>İdare</w:t>
      </w:r>
      <w:proofErr w:type="spellEnd"/>
      <w:r>
        <w:t xml:space="preserve"> </w:t>
      </w:r>
      <w:proofErr w:type="spellStart"/>
      <w:r>
        <w:t>birimlerinin</w:t>
      </w:r>
      <w:proofErr w:type="spellEnd"/>
      <w:r>
        <w:t xml:space="preserve"> </w:t>
      </w:r>
      <w:proofErr w:type="spellStart"/>
      <w:r>
        <w:t>gelir</w:t>
      </w:r>
      <w:proofErr w:type="spellEnd"/>
      <w:r>
        <w:t xml:space="preserve">, </w:t>
      </w:r>
      <w:proofErr w:type="spellStart"/>
      <w:r>
        <w:t>gider</w:t>
      </w:r>
      <w:proofErr w:type="spellEnd"/>
      <w:r>
        <w:t xml:space="preserve">, </w:t>
      </w:r>
      <w:proofErr w:type="spellStart"/>
      <w:r>
        <w:t>varlık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yükümlülüklerine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işlemlerinin</w:t>
      </w:r>
      <w:proofErr w:type="spellEnd"/>
      <w:r>
        <w:t xml:space="preserve">; </w:t>
      </w:r>
      <w:proofErr w:type="spellStart"/>
      <w:r>
        <w:t>İdare</w:t>
      </w:r>
      <w:proofErr w:type="spellEnd"/>
      <w:r>
        <w:t xml:space="preserve"> </w:t>
      </w:r>
      <w:proofErr w:type="spellStart"/>
      <w:r>
        <w:t>bütçesi</w:t>
      </w:r>
      <w:proofErr w:type="spellEnd"/>
      <w:r>
        <w:t xml:space="preserve">, </w:t>
      </w:r>
      <w:proofErr w:type="spellStart"/>
      <w:r>
        <w:t>bütçe</w:t>
      </w:r>
      <w:proofErr w:type="spellEnd"/>
      <w:r>
        <w:t xml:space="preserve"> </w:t>
      </w:r>
      <w:proofErr w:type="spellStart"/>
      <w:r>
        <w:t>tertibi</w:t>
      </w:r>
      <w:proofErr w:type="spellEnd"/>
      <w:r>
        <w:t xml:space="preserve">, </w:t>
      </w:r>
      <w:proofErr w:type="spellStart"/>
      <w:r>
        <w:t>kullanılabilir</w:t>
      </w:r>
      <w:proofErr w:type="spellEnd"/>
      <w:r>
        <w:t xml:space="preserve"> </w:t>
      </w:r>
      <w:proofErr w:type="spellStart"/>
      <w:r>
        <w:t>ödenek</w:t>
      </w:r>
      <w:proofErr w:type="spellEnd"/>
      <w:r>
        <w:t xml:space="preserve"> </w:t>
      </w:r>
      <w:proofErr w:type="spellStart"/>
      <w:r>
        <w:t>tutarı</w:t>
      </w:r>
      <w:proofErr w:type="spellEnd"/>
      <w:r>
        <w:t xml:space="preserve">, </w:t>
      </w:r>
      <w:proofErr w:type="spellStart"/>
      <w:r>
        <w:t>harcama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, </w:t>
      </w:r>
      <w:proofErr w:type="spellStart"/>
      <w:r>
        <w:t>finansman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,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bütçe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hükümlerine</w:t>
      </w:r>
      <w:proofErr w:type="spellEnd"/>
      <w:r>
        <w:t xml:space="preserve"> </w:t>
      </w:r>
      <w:proofErr w:type="spellStart"/>
      <w:r>
        <w:t>uygunluğu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kaynakların</w:t>
      </w:r>
      <w:proofErr w:type="spellEnd"/>
      <w:r>
        <w:t xml:space="preserve"> </w:t>
      </w:r>
      <w:proofErr w:type="spellStart"/>
      <w:r>
        <w:t>etkili</w:t>
      </w:r>
      <w:proofErr w:type="spellEnd"/>
      <w:r>
        <w:t xml:space="preserve">,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verimli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yönlerinden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kontrolünü</w:t>
      </w:r>
      <w:proofErr w:type="spellEnd"/>
      <w:r>
        <w:t>,</w:t>
      </w:r>
    </w:p>
    <w:p w14:paraId="0074E18B" w14:textId="77777777" w:rsidR="00A4315E" w:rsidRDefault="000849B1" w:rsidP="00661141">
      <w:pPr>
        <w:pStyle w:val="GvdeMetni"/>
        <w:spacing w:line="275" w:lineRule="exact"/>
        <w:ind w:right="-329"/>
        <w:jc w:val="both"/>
      </w:pPr>
      <w:proofErr w:type="spellStart"/>
      <w:r>
        <w:t>ifade</w:t>
      </w:r>
      <w:proofErr w:type="spellEnd"/>
      <w:r>
        <w:t xml:space="preserve"> </w:t>
      </w:r>
      <w:proofErr w:type="spellStart"/>
      <w:r>
        <w:t>eder</w:t>
      </w:r>
      <w:proofErr w:type="spellEnd"/>
      <w:r>
        <w:t>.</w:t>
      </w:r>
    </w:p>
    <w:p w14:paraId="1EFD30BE" w14:textId="77777777" w:rsidR="00A4315E" w:rsidRDefault="00A4315E" w:rsidP="00661141">
      <w:pPr>
        <w:pStyle w:val="GvdeMetni"/>
        <w:ind w:left="0" w:right="-329"/>
        <w:rPr>
          <w:sz w:val="26"/>
        </w:rPr>
      </w:pPr>
    </w:p>
    <w:p w14:paraId="7243B90C" w14:textId="77777777" w:rsidR="00A4315E" w:rsidRDefault="00A4315E" w:rsidP="00661141">
      <w:pPr>
        <w:pStyle w:val="GvdeMetni"/>
        <w:spacing w:before="6"/>
        <w:ind w:left="0" w:right="-329"/>
        <w:rPr>
          <w:sz w:val="22"/>
        </w:rPr>
      </w:pPr>
    </w:p>
    <w:p w14:paraId="2B1EE667" w14:textId="77777777" w:rsidR="00A4315E" w:rsidRDefault="000849B1" w:rsidP="00661141">
      <w:pPr>
        <w:pStyle w:val="Balk1"/>
        <w:ind w:left="867" w:right="-329"/>
      </w:pPr>
      <w:r>
        <w:t>İKİNCİ BÖLÜM</w:t>
      </w:r>
    </w:p>
    <w:p w14:paraId="5B79C1FA" w14:textId="77777777" w:rsidR="00A4315E" w:rsidRDefault="000849B1" w:rsidP="00661141">
      <w:pPr>
        <w:spacing w:before="139"/>
        <w:ind w:left="860" w:right="-329"/>
        <w:jc w:val="center"/>
        <w:rPr>
          <w:b/>
          <w:sz w:val="24"/>
        </w:rPr>
      </w:pPr>
      <w:proofErr w:type="spellStart"/>
      <w:r>
        <w:rPr>
          <w:b/>
          <w:sz w:val="24"/>
        </w:rPr>
        <w:t>Başkanlık</w:t>
      </w:r>
      <w:proofErr w:type="spellEnd"/>
      <w:r>
        <w:rPr>
          <w:b/>
          <w:sz w:val="24"/>
        </w:rPr>
        <w:t xml:space="preserve"> Alt </w:t>
      </w:r>
      <w:proofErr w:type="spellStart"/>
      <w:r>
        <w:rPr>
          <w:b/>
          <w:sz w:val="24"/>
        </w:rPr>
        <w:t>Birimlerinin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Yapılanması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Görevleri</w:t>
      </w:r>
      <w:proofErr w:type="spellEnd"/>
    </w:p>
    <w:p w14:paraId="69137560" w14:textId="77777777" w:rsidR="00A4315E" w:rsidRDefault="00A4315E" w:rsidP="00661141">
      <w:pPr>
        <w:pStyle w:val="GvdeMetni"/>
        <w:ind w:left="0" w:right="-329"/>
        <w:rPr>
          <w:b/>
          <w:sz w:val="26"/>
        </w:rPr>
      </w:pPr>
    </w:p>
    <w:p w14:paraId="2A8AD0BF" w14:textId="77777777" w:rsidR="00A4315E" w:rsidRDefault="00A4315E" w:rsidP="00661141">
      <w:pPr>
        <w:pStyle w:val="GvdeMetni"/>
        <w:ind w:left="0" w:right="-329"/>
        <w:rPr>
          <w:b/>
          <w:sz w:val="22"/>
        </w:rPr>
      </w:pPr>
    </w:p>
    <w:p w14:paraId="2A77064E" w14:textId="77777777" w:rsidR="00A4315E" w:rsidRDefault="000849B1" w:rsidP="00661141">
      <w:pPr>
        <w:spacing w:line="355" w:lineRule="auto"/>
        <w:ind w:left="824" w:right="-329"/>
        <w:rPr>
          <w:sz w:val="24"/>
        </w:rPr>
      </w:pPr>
      <w:proofErr w:type="spellStart"/>
      <w:r>
        <w:rPr>
          <w:b/>
          <w:sz w:val="24"/>
        </w:rPr>
        <w:t>Teşkilat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yapısı</w:t>
      </w:r>
      <w:proofErr w:type="spellEnd"/>
      <w:r>
        <w:rPr>
          <w:b/>
          <w:sz w:val="24"/>
        </w:rPr>
        <w:t xml:space="preserve"> MADDE 4 - </w:t>
      </w:r>
      <w:proofErr w:type="spellStart"/>
      <w:r>
        <w:rPr>
          <w:sz w:val="24"/>
        </w:rPr>
        <w:t>Başkanlık</w:t>
      </w:r>
      <w:proofErr w:type="spellEnd"/>
      <w:r>
        <w:rPr>
          <w:sz w:val="24"/>
        </w:rPr>
        <w:t>;</w:t>
      </w:r>
    </w:p>
    <w:p w14:paraId="3339ACC9" w14:textId="77777777" w:rsidR="00A4315E" w:rsidRDefault="000849B1" w:rsidP="00661141">
      <w:pPr>
        <w:pStyle w:val="ListeParagraf"/>
        <w:numPr>
          <w:ilvl w:val="0"/>
          <w:numId w:val="5"/>
        </w:numPr>
        <w:tabs>
          <w:tab w:val="left" w:pos="1036"/>
        </w:tabs>
        <w:spacing w:before="6"/>
        <w:ind w:left="1035" w:right="-329"/>
        <w:rPr>
          <w:sz w:val="24"/>
        </w:rPr>
      </w:pPr>
      <w:proofErr w:type="spellStart"/>
      <w:r>
        <w:rPr>
          <w:sz w:val="24"/>
        </w:rPr>
        <w:t>Bütçe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Performans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Şube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  <w:r>
        <w:rPr>
          <w:sz w:val="24"/>
        </w:rPr>
        <w:t>,</w:t>
      </w:r>
    </w:p>
    <w:p w14:paraId="46A67BAD" w14:textId="77777777" w:rsidR="00A4315E" w:rsidRDefault="000849B1" w:rsidP="00661141">
      <w:pPr>
        <w:pStyle w:val="ListeParagraf"/>
        <w:numPr>
          <w:ilvl w:val="0"/>
          <w:numId w:val="5"/>
        </w:numPr>
        <w:tabs>
          <w:tab w:val="left" w:pos="1036"/>
        </w:tabs>
        <w:spacing w:before="137"/>
        <w:ind w:left="1035" w:right="-329"/>
        <w:rPr>
          <w:sz w:val="24"/>
        </w:rPr>
      </w:pPr>
      <w:proofErr w:type="spellStart"/>
      <w:r>
        <w:rPr>
          <w:sz w:val="24"/>
        </w:rPr>
        <w:t>Stratejik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  <w:r>
        <w:rPr>
          <w:sz w:val="24"/>
        </w:rPr>
        <w:t>,</w:t>
      </w:r>
    </w:p>
    <w:p w14:paraId="7BE381D2" w14:textId="77777777" w:rsidR="00A4315E" w:rsidRDefault="000849B1" w:rsidP="00661141">
      <w:pPr>
        <w:pStyle w:val="ListeParagraf"/>
        <w:numPr>
          <w:ilvl w:val="0"/>
          <w:numId w:val="5"/>
        </w:numPr>
        <w:tabs>
          <w:tab w:val="left" w:pos="1036"/>
        </w:tabs>
        <w:spacing w:before="140"/>
        <w:ind w:left="1035" w:right="-329"/>
        <w:rPr>
          <w:sz w:val="24"/>
        </w:rPr>
      </w:pPr>
      <w:proofErr w:type="spellStart"/>
      <w:r>
        <w:rPr>
          <w:sz w:val="24"/>
        </w:rPr>
        <w:t>Muhasebe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  <w:r>
        <w:rPr>
          <w:sz w:val="24"/>
        </w:rPr>
        <w:t>,</w:t>
      </w:r>
    </w:p>
    <w:p w14:paraId="61F85DA8" w14:textId="77777777" w:rsidR="00A4315E" w:rsidRDefault="000849B1" w:rsidP="00661141">
      <w:pPr>
        <w:pStyle w:val="ListeParagraf"/>
        <w:numPr>
          <w:ilvl w:val="0"/>
          <w:numId w:val="5"/>
        </w:numPr>
        <w:tabs>
          <w:tab w:val="left" w:pos="1038"/>
        </w:tabs>
        <w:spacing w:before="137" w:line="360" w:lineRule="auto"/>
        <w:ind w:right="-329" w:firstLine="0"/>
        <w:rPr>
          <w:sz w:val="24"/>
        </w:rPr>
      </w:pPr>
      <w:proofErr w:type="spellStart"/>
      <w:r>
        <w:rPr>
          <w:sz w:val="24"/>
        </w:rPr>
        <w:t>İç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Mali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4 (</w:t>
      </w:r>
      <w:proofErr w:type="spellStart"/>
      <w:r>
        <w:rPr>
          <w:sz w:val="24"/>
        </w:rPr>
        <w:t>dört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birimden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oluşmaktadır</w:t>
      </w:r>
      <w:proofErr w:type="spellEnd"/>
      <w:r>
        <w:rPr>
          <w:sz w:val="24"/>
        </w:rPr>
        <w:t>.</w:t>
      </w:r>
    </w:p>
    <w:p w14:paraId="102DE65A" w14:textId="77777777" w:rsidR="00A4315E" w:rsidRDefault="00A4315E" w:rsidP="00661141">
      <w:pPr>
        <w:pStyle w:val="GvdeMetni"/>
        <w:spacing w:before="6"/>
        <w:ind w:left="0" w:right="-329"/>
        <w:rPr>
          <w:sz w:val="36"/>
        </w:rPr>
      </w:pPr>
    </w:p>
    <w:p w14:paraId="4BEAC8E3" w14:textId="77777777" w:rsidR="00A4315E" w:rsidRDefault="000849B1" w:rsidP="00661141">
      <w:pPr>
        <w:pStyle w:val="Balk1"/>
        <w:ind w:right="-329"/>
        <w:jc w:val="left"/>
      </w:pPr>
      <w:proofErr w:type="spellStart"/>
      <w:r>
        <w:t>Görevleri</w:t>
      </w:r>
      <w:proofErr w:type="spellEnd"/>
    </w:p>
    <w:p w14:paraId="09297D2B" w14:textId="77777777" w:rsidR="00A4315E" w:rsidRDefault="000849B1" w:rsidP="00661141">
      <w:pPr>
        <w:spacing w:before="132"/>
        <w:ind w:left="824" w:right="-329"/>
        <w:rPr>
          <w:b/>
          <w:sz w:val="24"/>
        </w:rPr>
      </w:pPr>
      <w:proofErr w:type="spellStart"/>
      <w:r>
        <w:rPr>
          <w:b/>
          <w:sz w:val="24"/>
        </w:rPr>
        <w:t>Bütçe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Performans</w:t>
      </w:r>
      <w:proofErr w:type="spellEnd"/>
      <w:r>
        <w:rPr>
          <w:b/>
          <w:sz w:val="24"/>
        </w:rPr>
        <w:t xml:space="preserve"> Program </w:t>
      </w:r>
      <w:proofErr w:type="spellStart"/>
      <w:r>
        <w:rPr>
          <w:b/>
          <w:sz w:val="24"/>
        </w:rPr>
        <w:t>Şube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Müdürlüğü’nün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görevleri</w:t>
      </w:r>
      <w:proofErr w:type="spellEnd"/>
    </w:p>
    <w:p w14:paraId="17B37FCA" w14:textId="77777777" w:rsidR="00A4315E" w:rsidRDefault="000849B1" w:rsidP="00661141">
      <w:pPr>
        <w:pStyle w:val="GvdeMetni"/>
        <w:spacing w:before="139" w:line="360" w:lineRule="auto"/>
        <w:ind w:right="-329" w:firstLine="707"/>
        <w:jc w:val="both"/>
      </w:pPr>
      <w:r>
        <w:rPr>
          <w:b/>
        </w:rPr>
        <w:t xml:space="preserve">MADDE 5 –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görevler</w:t>
      </w:r>
      <w:proofErr w:type="spellEnd"/>
      <w:r>
        <w:t xml:space="preserve">, </w:t>
      </w:r>
      <w:proofErr w:type="spellStart"/>
      <w:r>
        <w:t>Bütçe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Performans</w:t>
      </w:r>
      <w:proofErr w:type="spellEnd"/>
      <w:r>
        <w:t xml:space="preserve"> Program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yürütülür</w:t>
      </w:r>
      <w:proofErr w:type="spellEnd"/>
      <w:r>
        <w:t>:</w:t>
      </w:r>
    </w:p>
    <w:p w14:paraId="5C3A1F74" w14:textId="77777777" w:rsidR="00A4315E" w:rsidRDefault="000849B1" w:rsidP="00661141">
      <w:pPr>
        <w:pStyle w:val="ListeParagraf"/>
        <w:numPr>
          <w:ilvl w:val="0"/>
          <w:numId w:val="4"/>
        </w:numPr>
        <w:tabs>
          <w:tab w:val="left" w:pos="1101"/>
        </w:tabs>
        <w:spacing w:before="1" w:line="360" w:lineRule="auto"/>
        <w:ind w:right="-329" w:firstLine="707"/>
        <w:jc w:val="both"/>
        <w:rPr>
          <w:sz w:val="24"/>
        </w:rPr>
      </w:pPr>
      <w:proofErr w:type="spellStart"/>
      <w:r>
        <w:rPr>
          <w:sz w:val="24"/>
        </w:rPr>
        <w:t>İzleyen</w:t>
      </w:r>
      <w:proofErr w:type="spellEnd"/>
      <w:r>
        <w:rPr>
          <w:sz w:val="24"/>
        </w:rPr>
        <w:t xml:space="preserve"> 2 (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yılın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tahminlerini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içeren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İdare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bütçesini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stratejik</w:t>
      </w:r>
      <w:proofErr w:type="spellEnd"/>
      <w:r>
        <w:rPr>
          <w:sz w:val="24"/>
        </w:rPr>
        <w:t xml:space="preserve"> plan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performans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İdare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bunlara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uygunluğunu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izlemek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</w:t>
      </w:r>
      <w:r>
        <w:rPr>
          <w:sz w:val="24"/>
        </w:rPr>
        <w:t>rlendirmek</w:t>
      </w:r>
      <w:proofErr w:type="spellEnd"/>
      <w:r>
        <w:rPr>
          <w:sz w:val="24"/>
        </w:rPr>
        <w:t>,</w:t>
      </w:r>
    </w:p>
    <w:p w14:paraId="3CD59263" w14:textId="77777777" w:rsidR="00A4315E" w:rsidRDefault="000849B1" w:rsidP="00661141">
      <w:pPr>
        <w:pStyle w:val="ListeParagraf"/>
        <w:numPr>
          <w:ilvl w:val="0"/>
          <w:numId w:val="4"/>
        </w:numPr>
        <w:tabs>
          <w:tab w:val="left" w:pos="1177"/>
        </w:tabs>
        <w:spacing w:line="360" w:lineRule="auto"/>
        <w:ind w:right="-329" w:firstLine="707"/>
        <w:jc w:val="both"/>
        <w:rPr>
          <w:sz w:val="24"/>
        </w:rPr>
      </w:pPr>
      <w:proofErr w:type="spellStart"/>
      <w:r>
        <w:rPr>
          <w:sz w:val="24"/>
        </w:rPr>
        <w:t>Mevzuatı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uyarınca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çerçevesinde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ayrıntılı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harcama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gereksinimlerini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ödeneğin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gönderilmesini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,</w:t>
      </w:r>
    </w:p>
    <w:p w14:paraId="685DB35C" w14:textId="77777777" w:rsidR="00A4315E" w:rsidRDefault="000849B1" w:rsidP="00661141">
      <w:pPr>
        <w:pStyle w:val="ListeParagraf"/>
        <w:numPr>
          <w:ilvl w:val="0"/>
          <w:numId w:val="4"/>
        </w:numPr>
        <w:tabs>
          <w:tab w:val="left" w:pos="1132"/>
        </w:tabs>
        <w:spacing w:line="360" w:lineRule="auto"/>
        <w:ind w:right="-329" w:firstLine="707"/>
        <w:jc w:val="both"/>
        <w:rPr>
          <w:sz w:val="24"/>
        </w:rPr>
      </w:pPr>
      <w:proofErr w:type="spellStart"/>
      <w:r>
        <w:rPr>
          <w:sz w:val="24"/>
        </w:rPr>
        <w:t>Bütçe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bütçe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sonuçlarına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değerlendirmek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hesabı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istatistikleri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>,</w:t>
      </w:r>
    </w:p>
    <w:p w14:paraId="6DB6B0A1" w14:textId="77777777" w:rsidR="00A4315E" w:rsidRDefault="000849B1" w:rsidP="00661141">
      <w:pPr>
        <w:pStyle w:val="GvdeMetni"/>
        <w:spacing w:line="360" w:lineRule="auto"/>
        <w:ind w:right="-329" w:firstLine="707"/>
        <w:jc w:val="both"/>
      </w:pPr>
      <w:r>
        <w:t xml:space="preserve">ç)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İdare</w:t>
      </w:r>
      <w:proofErr w:type="spellEnd"/>
      <w:r>
        <w:t xml:space="preserve"> </w:t>
      </w:r>
      <w:proofErr w:type="spellStart"/>
      <w:r>
        <w:t>gelirlerini</w:t>
      </w:r>
      <w:proofErr w:type="spellEnd"/>
      <w:r>
        <w:t xml:space="preserve"> </w:t>
      </w:r>
      <w:proofErr w:type="spellStart"/>
      <w:r>
        <w:t>tahakkuk</w:t>
      </w:r>
      <w:proofErr w:type="spellEnd"/>
      <w:r>
        <w:t xml:space="preserve"> </w:t>
      </w:r>
      <w:proofErr w:type="spellStart"/>
      <w:r>
        <w:t>ettirmek</w:t>
      </w:r>
      <w:proofErr w:type="spellEnd"/>
      <w:r>
        <w:t xml:space="preserve">, </w:t>
      </w:r>
      <w:proofErr w:type="spellStart"/>
      <w:r>
        <w:t>gelir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alacaklarının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tah</w:t>
      </w:r>
      <w:r>
        <w:t xml:space="preserve">sil </w:t>
      </w:r>
      <w:proofErr w:type="spellStart"/>
      <w:r>
        <w:t>işlemlerini</w:t>
      </w:r>
      <w:proofErr w:type="spellEnd"/>
      <w:r>
        <w:rPr>
          <w:spacing w:val="1"/>
        </w:rPr>
        <w:t xml:space="preserve"> </w:t>
      </w:r>
      <w:proofErr w:type="spellStart"/>
      <w:r>
        <w:t>yürütmek</w:t>
      </w:r>
      <w:proofErr w:type="spellEnd"/>
      <w:r>
        <w:t>,</w:t>
      </w:r>
    </w:p>
    <w:p w14:paraId="14A2F306" w14:textId="77777777" w:rsidR="00A4315E" w:rsidRDefault="00A4315E" w:rsidP="00661141">
      <w:pPr>
        <w:spacing w:line="360" w:lineRule="auto"/>
        <w:ind w:right="-329"/>
        <w:jc w:val="both"/>
        <w:sectPr w:rsidR="00A4315E">
          <w:pgSz w:w="11910" w:h="16840"/>
          <w:pgMar w:top="1320" w:right="1300" w:bottom="280" w:left="1300" w:header="708" w:footer="708" w:gutter="0"/>
          <w:cols w:space="708"/>
        </w:sectPr>
      </w:pPr>
    </w:p>
    <w:p w14:paraId="4A51DB43" w14:textId="77777777" w:rsidR="00A4315E" w:rsidRDefault="000849B1" w:rsidP="00661141">
      <w:pPr>
        <w:pStyle w:val="ListeParagraf"/>
        <w:numPr>
          <w:ilvl w:val="0"/>
          <w:numId w:val="4"/>
        </w:numPr>
        <w:tabs>
          <w:tab w:val="left" w:pos="1096"/>
        </w:tabs>
        <w:spacing w:before="72" w:line="360" w:lineRule="auto"/>
        <w:ind w:right="-329" w:firstLine="707"/>
        <w:jc w:val="both"/>
        <w:rPr>
          <w:sz w:val="24"/>
        </w:rPr>
      </w:pPr>
      <w:proofErr w:type="spellStart"/>
      <w:r>
        <w:rPr>
          <w:sz w:val="24"/>
        </w:rPr>
        <w:lastRenderedPageBreak/>
        <w:t>İdarenin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uygulama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sonuçlarını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izlemek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raporunu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>.</w:t>
      </w:r>
    </w:p>
    <w:p w14:paraId="41556804" w14:textId="77777777" w:rsidR="00A4315E" w:rsidRDefault="00A4315E" w:rsidP="00661141">
      <w:pPr>
        <w:pStyle w:val="GvdeMetni"/>
        <w:spacing w:before="6"/>
        <w:ind w:left="0" w:right="-329"/>
        <w:rPr>
          <w:sz w:val="36"/>
        </w:rPr>
      </w:pPr>
    </w:p>
    <w:p w14:paraId="048430A8" w14:textId="77777777" w:rsidR="00A4315E" w:rsidRDefault="000849B1" w:rsidP="00661141">
      <w:pPr>
        <w:pStyle w:val="Balk1"/>
        <w:ind w:right="-329"/>
        <w:jc w:val="both"/>
      </w:pPr>
      <w:proofErr w:type="spellStart"/>
      <w:r>
        <w:t>Stratejik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Planlama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Müdürlüğü’nün</w:t>
      </w:r>
      <w:proofErr w:type="spellEnd"/>
      <w:r>
        <w:t xml:space="preserve"> </w:t>
      </w:r>
      <w:proofErr w:type="spellStart"/>
      <w:r>
        <w:t>görevleri</w:t>
      </w:r>
      <w:proofErr w:type="spellEnd"/>
    </w:p>
    <w:p w14:paraId="5E4B5048" w14:textId="77777777" w:rsidR="00A4315E" w:rsidRDefault="000849B1" w:rsidP="00661141">
      <w:pPr>
        <w:pStyle w:val="GvdeMetni"/>
        <w:spacing w:before="132" w:line="360" w:lineRule="auto"/>
        <w:ind w:right="-329" w:firstLine="707"/>
        <w:jc w:val="both"/>
      </w:pPr>
      <w:r>
        <w:rPr>
          <w:b/>
        </w:rPr>
        <w:t xml:space="preserve">MADDE 6 – </w:t>
      </w:r>
      <w:proofErr w:type="spellStart"/>
      <w:r>
        <w:t>Stratejik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Planlama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Müdürlüğü’nce</w:t>
      </w:r>
      <w:proofErr w:type="spellEnd"/>
      <w:r>
        <w:t xml:space="preserve"> </w:t>
      </w:r>
      <w:proofErr w:type="spellStart"/>
      <w:r>
        <w:t>yürütülecek</w:t>
      </w:r>
      <w:proofErr w:type="spellEnd"/>
      <w:r>
        <w:t xml:space="preserve"> </w:t>
      </w:r>
      <w:proofErr w:type="spellStart"/>
      <w:r>
        <w:t>görevler</w:t>
      </w:r>
      <w:proofErr w:type="spellEnd"/>
      <w:r>
        <w:rPr>
          <w:spacing w:val="-3"/>
        </w:rPr>
        <w:t xml:space="preserve"> </w:t>
      </w:r>
      <w:proofErr w:type="spellStart"/>
      <w:r>
        <w:t>şunlardır</w:t>
      </w:r>
      <w:proofErr w:type="spellEnd"/>
      <w:r>
        <w:t>:</w:t>
      </w:r>
    </w:p>
    <w:p w14:paraId="0A53BD4A" w14:textId="77777777" w:rsidR="00A4315E" w:rsidRDefault="000849B1" w:rsidP="00661141">
      <w:pPr>
        <w:pStyle w:val="ListeParagraf"/>
        <w:numPr>
          <w:ilvl w:val="0"/>
          <w:numId w:val="3"/>
        </w:numPr>
        <w:tabs>
          <w:tab w:val="left" w:pos="1149"/>
        </w:tabs>
        <w:spacing w:line="360" w:lineRule="auto"/>
        <w:ind w:right="-329" w:firstLine="707"/>
        <w:jc w:val="both"/>
        <w:rPr>
          <w:sz w:val="24"/>
        </w:rPr>
      </w:pPr>
      <w:proofErr w:type="spellStart"/>
      <w:r>
        <w:rPr>
          <w:sz w:val="24"/>
        </w:rPr>
        <w:t>Ulusal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kalkınma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politikaları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çerçevesinde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İdarenin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politikalarını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amaçlarını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</w:t>
      </w:r>
      <w:r>
        <w:rPr>
          <w:sz w:val="24"/>
        </w:rPr>
        <w:t>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49917F46" w14:textId="77777777" w:rsidR="00A4315E" w:rsidRDefault="000849B1" w:rsidP="00661141">
      <w:pPr>
        <w:pStyle w:val="ListeParagraf"/>
        <w:numPr>
          <w:ilvl w:val="0"/>
          <w:numId w:val="3"/>
        </w:numPr>
        <w:tabs>
          <w:tab w:val="left" w:pos="1091"/>
        </w:tabs>
        <w:spacing w:before="2" w:line="360" w:lineRule="auto"/>
        <w:ind w:right="-329" w:firstLine="707"/>
        <w:jc w:val="both"/>
        <w:rPr>
          <w:sz w:val="24"/>
        </w:rPr>
      </w:pPr>
      <w:proofErr w:type="spellStart"/>
      <w:r>
        <w:rPr>
          <w:sz w:val="24"/>
        </w:rPr>
        <w:t>İdarenin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performans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ölçütleri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getirmek</w:t>
      </w:r>
      <w:proofErr w:type="spellEnd"/>
      <w:r>
        <w:rPr>
          <w:sz w:val="24"/>
        </w:rPr>
        <w:t>,</w:t>
      </w:r>
    </w:p>
    <w:p w14:paraId="6DCC6D87" w14:textId="77777777" w:rsidR="00A4315E" w:rsidRDefault="000849B1" w:rsidP="00661141">
      <w:pPr>
        <w:pStyle w:val="ListeParagraf"/>
        <w:numPr>
          <w:ilvl w:val="0"/>
          <w:numId w:val="3"/>
        </w:numPr>
        <w:tabs>
          <w:tab w:val="left" w:pos="1144"/>
        </w:tabs>
        <w:spacing w:line="360" w:lineRule="auto"/>
        <w:ind w:right="-329" w:firstLine="707"/>
        <w:jc w:val="both"/>
        <w:rPr>
          <w:sz w:val="24"/>
        </w:rPr>
      </w:pPr>
      <w:proofErr w:type="spellStart"/>
      <w:r>
        <w:rPr>
          <w:sz w:val="24"/>
        </w:rPr>
        <w:t>İdarenin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performansla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analiz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yorumlamak</w:t>
      </w:r>
      <w:proofErr w:type="spellEnd"/>
      <w:r>
        <w:rPr>
          <w:sz w:val="24"/>
        </w:rPr>
        <w:t>,</w:t>
      </w:r>
    </w:p>
    <w:p w14:paraId="5692D0B9" w14:textId="77777777" w:rsidR="00A4315E" w:rsidRDefault="000849B1" w:rsidP="00661141">
      <w:pPr>
        <w:pStyle w:val="GvdeMetni"/>
        <w:spacing w:line="360" w:lineRule="auto"/>
        <w:ind w:right="-329" w:firstLine="707"/>
        <w:jc w:val="both"/>
      </w:pPr>
      <w:r>
        <w:t xml:space="preserve">ç) </w:t>
      </w:r>
      <w:proofErr w:type="spellStart"/>
      <w:r>
        <w:t>İdarenin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alanına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,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etkileyecek</w:t>
      </w:r>
      <w:proofErr w:type="spellEnd"/>
      <w:r>
        <w:t xml:space="preserve">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faktörleri</w:t>
      </w:r>
      <w:proofErr w:type="spellEnd"/>
      <w:r>
        <w:t xml:space="preserve"> </w:t>
      </w:r>
      <w:proofErr w:type="spellStart"/>
      <w:r>
        <w:t>incelemek</w:t>
      </w:r>
      <w:proofErr w:type="spellEnd"/>
      <w:r>
        <w:t xml:space="preserve">,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kapasite</w:t>
      </w:r>
      <w:proofErr w:type="spellEnd"/>
      <w:r>
        <w:t xml:space="preserve"> </w:t>
      </w:r>
      <w:proofErr w:type="spellStart"/>
      <w:r>
        <w:t>araştırması</w:t>
      </w:r>
      <w:proofErr w:type="spellEnd"/>
      <w:r>
        <w:t xml:space="preserve"> </w:t>
      </w:r>
      <w:proofErr w:type="spellStart"/>
      <w:r>
        <w:t>yapma</w:t>
      </w:r>
      <w:r>
        <w:t>k</w:t>
      </w:r>
      <w:proofErr w:type="spellEnd"/>
      <w:r>
        <w:t xml:space="preserve">, </w:t>
      </w:r>
      <w:proofErr w:type="spellStart"/>
      <w:r>
        <w:t>hizmetlerin</w:t>
      </w:r>
      <w:proofErr w:type="spellEnd"/>
      <w:r>
        <w:t xml:space="preserve"> </w:t>
      </w:r>
      <w:proofErr w:type="spellStart"/>
      <w:r>
        <w:t>etkililiğini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tatmin</w:t>
      </w:r>
      <w:proofErr w:type="spellEnd"/>
      <w:r>
        <w:t xml:space="preserve"> </w:t>
      </w:r>
      <w:proofErr w:type="spellStart"/>
      <w:r>
        <w:t>düzeyini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araştırmalar</w:t>
      </w:r>
      <w:proofErr w:type="spellEnd"/>
      <w:r>
        <w:t xml:space="preserve"> </w:t>
      </w:r>
      <w:proofErr w:type="spellStart"/>
      <w:r>
        <w:t>yapmak</w:t>
      </w:r>
      <w:proofErr w:type="spellEnd"/>
      <w:r>
        <w:t>,</w:t>
      </w:r>
    </w:p>
    <w:p w14:paraId="595E2CA3" w14:textId="77777777" w:rsidR="00A4315E" w:rsidRDefault="000849B1" w:rsidP="00661141">
      <w:pPr>
        <w:pStyle w:val="ListeParagraf"/>
        <w:numPr>
          <w:ilvl w:val="0"/>
          <w:numId w:val="3"/>
        </w:numPr>
        <w:tabs>
          <w:tab w:val="left" w:pos="1084"/>
        </w:tabs>
        <w:spacing w:line="275" w:lineRule="exact"/>
        <w:ind w:left="1083" w:right="-329" w:hanging="260"/>
        <w:rPr>
          <w:sz w:val="24"/>
        </w:rPr>
      </w:pP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getirmek</w:t>
      </w:r>
      <w:proofErr w:type="spellEnd"/>
      <w:r>
        <w:rPr>
          <w:sz w:val="24"/>
        </w:rPr>
        <w:t>,</w:t>
      </w:r>
    </w:p>
    <w:p w14:paraId="0CE3447B" w14:textId="77777777" w:rsidR="00A4315E" w:rsidRDefault="000849B1" w:rsidP="00661141">
      <w:pPr>
        <w:pStyle w:val="ListeParagraf"/>
        <w:numPr>
          <w:ilvl w:val="0"/>
          <w:numId w:val="3"/>
        </w:numPr>
        <w:tabs>
          <w:tab w:val="left" w:pos="1209"/>
          <w:tab w:val="left" w:pos="8024"/>
        </w:tabs>
        <w:spacing w:before="140" w:line="360" w:lineRule="auto"/>
        <w:ind w:right="-329" w:firstLine="707"/>
        <w:rPr>
          <w:sz w:val="24"/>
        </w:rPr>
      </w:pPr>
      <w:proofErr w:type="spellStart"/>
      <w:r>
        <w:rPr>
          <w:sz w:val="24"/>
        </w:rPr>
        <w:t>İdarede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kurulmuşsa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Strateji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Geliştirme</w:t>
      </w:r>
      <w:proofErr w:type="spellEnd"/>
      <w:r>
        <w:rPr>
          <w:sz w:val="24"/>
        </w:rPr>
        <w:t xml:space="preserve">  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Kurulu’nun</w:t>
      </w:r>
      <w:proofErr w:type="spellEnd"/>
      <w:r>
        <w:rPr>
          <w:sz w:val="24"/>
        </w:rPr>
        <w:t xml:space="preserve">  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sekreterya</w:t>
      </w:r>
      <w:proofErr w:type="spellEnd"/>
      <w:r>
        <w:rPr>
          <w:sz w:val="24"/>
        </w:rPr>
        <w:tab/>
      </w:r>
      <w:proofErr w:type="spellStart"/>
      <w:r>
        <w:rPr>
          <w:spacing w:val="-3"/>
          <w:sz w:val="24"/>
        </w:rPr>
        <w:t>hizmetlerini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yürütmek</w:t>
      </w:r>
      <w:proofErr w:type="spellEnd"/>
      <w:r>
        <w:rPr>
          <w:sz w:val="24"/>
        </w:rPr>
        <w:t>,</w:t>
      </w:r>
    </w:p>
    <w:p w14:paraId="05C6DF4E" w14:textId="77777777" w:rsidR="00A4315E" w:rsidRDefault="000849B1" w:rsidP="00661141">
      <w:pPr>
        <w:pStyle w:val="ListeParagraf"/>
        <w:numPr>
          <w:ilvl w:val="0"/>
          <w:numId w:val="3"/>
        </w:numPr>
        <w:tabs>
          <w:tab w:val="left" w:pos="1048"/>
        </w:tabs>
        <w:spacing w:line="360" w:lineRule="auto"/>
        <w:ind w:right="-329" w:firstLine="707"/>
        <w:rPr>
          <w:sz w:val="24"/>
        </w:rPr>
      </w:pPr>
      <w:proofErr w:type="spellStart"/>
      <w:r>
        <w:rPr>
          <w:sz w:val="24"/>
        </w:rPr>
        <w:t>İdarenin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stratejik</w:t>
      </w:r>
      <w:proofErr w:type="spellEnd"/>
      <w:r>
        <w:rPr>
          <w:sz w:val="24"/>
        </w:rPr>
        <w:t xml:space="preserve"> plan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performans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sonuçlarının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konsolide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çalışmalarını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yürütmek</w:t>
      </w:r>
      <w:proofErr w:type="spellEnd"/>
      <w:r>
        <w:rPr>
          <w:sz w:val="24"/>
        </w:rPr>
        <w:t>,</w:t>
      </w:r>
    </w:p>
    <w:p w14:paraId="397164CA" w14:textId="77777777" w:rsidR="00A4315E" w:rsidRDefault="000849B1" w:rsidP="00661141">
      <w:pPr>
        <w:pStyle w:val="ListeParagraf"/>
        <w:numPr>
          <w:ilvl w:val="0"/>
          <w:numId w:val="3"/>
        </w:numPr>
        <w:tabs>
          <w:tab w:val="left" w:pos="1125"/>
        </w:tabs>
        <w:spacing w:line="360" w:lineRule="auto"/>
        <w:ind w:right="-329" w:firstLine="707"/>
        <w:rPr>
          <w:sz w:val="24"/>
        </w:rPr>
      </w:pPr>
      <w:proofErr w:type="spellStart"/>
      <w:r>
        <w:rPr>
          <w:sz w:val="24"/>
        </w:rPr>
        <w:t>Harcama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raporlarını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İdarenin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raporunu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>,</w:t>
      </w:r>
    </w:p>
    <w:p w14:paraId="4E346EBA" w14:textId="77777777" w:rsidR="00A4315E" w:rsidRDefault="000849B1" w:rsidP="00661141">
      <w:pPr>
        <w:pStyle w:val="GvdeMetni"/>
        <w:ind w:left="824" w:right="-329"/>
      </w:pPr>
      <w:r>
        <w:t xml:space="preserve">ğ) </w:t>
      </w:r>
      <w:proofErr w:type="spellStart"/>
      <w:r>
        <w:t>İd</w:t>
      </w:r>
      <w:r>
        <w:t>arenin</w:t>
      </w:r>
      <w:proofErr w:type="spellEnd"/>
      <w:r>
        <w:t xml:space="preserve"> </w:t>
      </w:r>
      <w:proofErr w:type="spellStart"/>
      <w:r>
        <w:t>misyon</w:t>
      </w:r>
      <w:proofErr w:type="spellEnd"/>
      <w:r>
        <w:t xml:space="preserve"> </w:t>
      </w:r>
      <w:proofErr w:type="spellStart"/>
      <w:r>
        <w:t>belirlenmesi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yürütmek</w:t>
      </w:r>
      <w:proofErr w:type="spellEnd"/>
      <w:r>
        <w:t>,</w:t>
      </w:r>
    </w:p>
    <w:p w14:paraId="4C88AB23" w14:textId="77777777" w:rsidR="00A4315E" w:rsidRDefault="000849B1" w:rsidP="00661141">
      <w:pPr>
        <w:pStyle w:val="ListeParagraf"/>
        <w:numPr>
          <w:ilvl w:val="0"/>
          <w:numId w:val="3"/>
        </w:numPr>
        <w:tabs>
          <w:tab w:val="left" w:pos="1086"/>
        </w:tabs>
        <w:spacing w:before="137"/>
        <w:ind w:left="1085" w:right="-329" w:hanging="262"/>
        <w:rPr>
          <w:sz w:val="24"/>
        </w:rPr>
      </w:pPr>
      <w:proofErr w:type="spellStart"/>
      <w:r>
        <w:rPr>
          <w:sz w:val="24"/>
        </w:rPr>
        <w:t>İdarenin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üstünlük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zayıflıklarını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>.</w:t>
      </w:r>
    </w:p>
    <w:p w14:paraId="321A4830" w14:textId="77777777" w:rsidR="00A4315E" w:rsidRDefault="00A4315E" w:rsidP="00661141">
      <w:pPr>
        <w:pStyle w:val="GvdeMetni"/>
        <w:ind w:left="0" w:right="-329"/>
        <w:rPr>
          <w:sz w:val="26"/>
        </w:rPr>
      </w:pPr>
    </w:p>
    <w:p w14:paraId="3550378C" w14:textId="77777777" w:rsidR="00A4315E" w:rsidRDefault="00A4315E" w:rsidP="00661141">
      <w:pPr>
        <w:pStyle w:val="GvdeMetni"/>
        <w:spacing w:before="5"/>
        <w:ind w:left="0" w:right="-329"/>
        <w:rPr>
          <w:sz w:val="22"/>
        </w:rPr>
      </w:pPr>
    </w:p>
    <w:p w14:paraId="616FD517" w14:textId="77777777" w:rsidR="00A4315E" w:rsidRDefault="000849B1" w:rsidP="00661141">
      <w:pPr>
        <w:pStyle w:val="Balk1"/>
        <w:ind w:right="-329"/>
        <w:jc w:val="left"/>
      </w:pPr>
      <w:proofErr w:type="spellStart"/>
      <w:r>
        <w:t>Muhasebe</w:t>
      </w:r>
      <w:proofErr w:type="spellEnd"/>
      <w:r>
        <w:t xml:space="preserve">,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Hesap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Raporlama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Müdürlüğü’nün</w:t>
      </w:r>
      <w:proofErr w:type="spellEnd"/>
      <w:r>
        <w:t xml:space="preserve"> </w:t>
      </w:r>
      <w:proofErr w:type="spellStart"/>
      <w:r>
        <w:t>görevleri</w:t>
      </w:r>
      <w:proofErr w:type="spellEnd"/>
    </w:p>
    <w:p w14:paraId="1A4ECE64" w14:textId="77777777" w:rsidR="00A4315E" w:rsidRDefault="000849B1" w:rsidP="00661141">
      <w:pPr>
        <w:pStyle w:val="GvdeMetni"/>
        <w:tabs>
          <w:tab w:val="left" w:pos="2672"/>
        </w:tabs>
        <w:spacing w:before="134" w:line="360" w:lineRule="auto"/>
        <w:ind w:right="-329" w:firstLine="707"/>
      </w:pPr>
      <w:r>
        <w:rPr>
          <w:b/>
        </w:rPr>
        <w:t xml:space="preserve">MADDE </w:t>
      </w:r>
      <w:r>
        <w:rPr>
          <w:b/>
          <w:spacing w:val="54"/>
        </w:rPr>
        <w:t xml:space="preserve"> </w:t>
      </w:r>
      <w:proofErr w:type="gramStart"/>
      <w:r>
        <w:rPr>
          <w:b/>
        </w:rPr>
        <w:t xml:space="preserve">7 </w:t>
      </w:r>
      <w:r>
        <w:rPr>
          <w:b/>
          <w:spacing w:val="54"/>
        </w:rPr>
        <w:t xml:space="preserve"> </w:t>
      </w:r>
      <w:r>
        <w:rPr>
          <w:b/>
        </w:rPr>
        <w:t>–</w:t>
      </w:r>
      <w:proofErr w:type="gramEnd"/>
      <w:r>
        <w:rPr>
          <w:b/>
        </w:rPr>
        <w:tab/>
      </w:r>
      <w:proofErr w:type="spellStart"/>
      <w:r>
        <w:t>Muhasebe</w:t>
      </w:r>
      <w:proofErr w:type="spellEnd"/>
      <w:r>
        <w:t xml:space="preserve">,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Hesap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Raporlama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Müdürlüğü’nce</w:t>
      </w:r>
      <w:proofErr w:type="spellEnd"/>
      <w:r>
        <w:t xml:space="preserve"> </w:t>
      </w:r>
      <w:proofErr w:type="spellStart"/>
      <w:r>
        <w:t>yürütülecek</w:t>
      </w:r>
      <w:proofErr w:type="spellEnd"/>
      <w:r>
        <w:t xml:space="preserve"> </w:t>
      </w:r>
      <w:proofErr w:type="spellStart"/>
      <w:r>
        <w:t>görevler</w:t>
      </w:r>
      <w:proofErr w:type="spellEnd"/>
      <w:r>
        <w:rPr>
          <w:spacing w:val="-1"/>
        </w:rPr>
        <w:t xml:space="preserve"> </w:t>
      </w:r>
      <w:proofErr w:type="spellStart"/>
      <w:r>
        <w:t>şunlardır</w:t>
      </w:r>
      <w:proofErr w:type="spellEnd"/>
      <w:r>
        <w:t>:</w:t>
      </w:r>
    </w:p>
    <w:p w14:paraId="5C508F8B" w14:textId="77777777" w:rsidR="00A4315E" w:rsidRDefault="000849B1" w:rsidP="00661141">
      <w:pPr>
        <w:pStyle w:val="ListeParagraf"/>
        <w:numPr>
          <w:ilvl w:val="0"/>
          <w:numId w:val="2"/>
        </w:numPr>
        <w:tabs>
          <w:tab w:val="left" w:pos="1070"/>
        </w:tabs>
        <w:spacing w:line="274" w:lineRule="exact"/>
        <w:ind w:right="-329"/>
        <w:rPr>
          <w:sz w:val="24"/>
        </w:rPr>
      </w:pPr>
      <w:r>
        <w:rPr>
          <w:sz w:val="24"/>
        </w:rPr>
        <w:t xml:space="preserve">Kanun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mevzuat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çerçevesinde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muhasebe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hizmetlerini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yürütmek</w:t>
      </w:r>
      <w:proofErr w:type="spellEnd"/>
      <w:r>
        <w:rPr>
          <w:sz w:val="24"/>
        </w:rPr>
        <w:t>,</w:t>
      </w:r>
    </w:p>
    <w:p w14:paraId="199FB0B3" w14:textId="77777777" w:rsidR="00A4315E" w:rsidRDefault="000849B1" w:rsidP="00661141">
      <w:pPr>
        <w:pStyle w:val="ListeParagraf"/>
        <w:numPr>
          <w:ilvl w:val="0"/>
          <w:numId w:val="2"/>
        </w:numPr>
        <w:tabs>
          <w:tab w:val="left" w:pos="1084"/>
        </w:tabs>
        <w:spacing w:before="140"/>
        <w:ind w:left="1083" w:right="-329" w:hanging="260"/>
        <w:rPr>
          <w:sz w:val="24"/>
        </w:rPr>
      </w:pPr>
      <w:proofErr w:type="spellStart"/>
      <w:r>
        <w:rPr>
          <w:sz w:val="24"/>
        </w:rPr>
        <w:t>Bütçe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hesabını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>,</w:t>
      </w:r>
    </w:p>
    <w:p w14:paraId="1E4A7768" w14:textId="77777777" w:rsidR="00A4315E" w:rsidRDefault="000849B1" w:rsidP="00661141">
      <w:pPr>
        <w:pStyle w:val="ListeParagraf"/>
        <w:numPr>
          <w:ilvl w:val="0"/>
          <w:numId w:val="2"/>
        </w:numPr>
        <w:tabs>
          <w:tab w:val="left" w:pos="1120"/>
        </w:tabs>
        <w:spacing w:before="137" w:line="360" w:lineRule="auto"/>
        <w:ind w:left="116" w:right="-329" w:firstLine="707"/>
        <w:rPr>
          <w:sz w:val="24"/>
        </w:rPr>
      </w:pPr>
      <w:proofErr w:type="spellStart"/>
      <w:r>
        <w:rPr>
          <w:sz w:val="24"/>
        </w:rPr>
        <w:t>İdarenin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mülkiyetinde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taşınmazl</w:t>
      </w:r>
      <w:r>
        <w:rPr>
          <w:sz w:val="24"/>
        </w:rPr>
        <w:t>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cetvellerini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>,</w:t>
      </w:r>
    </w:p>
    <w:p w14:paraId="29D382FC" w14:textId="77777777" w:rsidR="00A4315E" w:rsidRDefault="00A4315E" w:rsidP="00661141">
      <w:pPr>
        <w:spacing w:line="360" w:lineRule="auto"/>
        <w:ind w:right="-329"/>
        <w:rPr>
          <w:sz w:val="24"/>
        </w:rPr>
        <w:sectPr w:rsidR="00A4315E">
          <w:pgSz w:w="11910" w:h="16840"/>
          <w:pgMar w:top="1320" w:right="1300" w:bottom="280" w:left="1300" w:header="708" w:footer="708" w:gutter="0"/>
          <w:cols w:space="708"/>
        </w:sectPr>
      </w:pPr>
    </w:p>
    <w:p w14:paraId="3254CBD9" w14:textId="77777777" w:rsidR="00A4315E" w:rsidRDefault="000849B1" w:rsidP="00661141">
      <w:pPr>
        <w:pStyle w:val="GvdeMetni"/>
        <w:spacing w:before="72"/>
        <w:ind w:left="824" w:right="-329"/>
        <w:jc w:val="both"/>
      </w:pPr>
      <w:r>
        <w:lastRenderedPageBreak/>
        <w:t xml:space="preserve">ç) Mali </w:t>
      </w:r>
      <w:proofErr w:type="spellStart"/>
      <w:r>
        <w:t>istatistikleri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>.</w:t>
      </w:r>
    </w:p>
    <w:p w14:paraId="7A1D168D" w14:textId="77777777" w:rsidR="00A4315E" w:rsidRDefault="00A4315E" w:rsidP="00661141">
      <w:pPr>
        <w:pStyle w:val="GvdeMetni"/>
        <w:ind w:left="0" w:right="-329"/>
        <w:rPr>
          <w:sz w:val="26"/>
        </w:rPr>
      </w:pPr>
    </w:p>
    <w:p w14:paraId="48F70D71" w14:textId="77777777" w:rsidR="00A4315E" w:rsidRDefault="00A4315E" w:rsidP="00661141">
      <w:pPr>
        <w:pStyle w:val="GvdeMetni"/>
        <w:spacing w:before="5"/>
        <w:ind w:left="0" w:right="-329"/>
        <w:rPr>
          <w:sz w:val="22"/>
        </w:rPr>
      </w:pPr>
    </w:p>
    <w:p w14:paraId="48CB8962" w14:textId="77777777" w:rsidR="00A4315E" w:rsidRDefault="000849B1" w:rsidP="00661141">
      <w:pPr>
        <w:pStyle w:val="Balk1"/>
        <w:ind w:right="-329"/>
        <w:jc w:val="both"/>
      </w:pPr>
      <w:proofErr w:type="spellStart"/>
      <w:r>
        <w:t>İç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Mali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Müdürlüğü’nün</w:t>
      </w:r>
      <w:proofErr w:type="spellEnd"/>
      <w:r>
        <w:t xml:space="preserve"> </w:t>
      </w:r>
      <w:proofErr w:type="spellStart"/>
      <w:r>
        <w:t>görevleri</w:t>
      </w:r>
      <w:proofErr w:type="spellEnd"/>
    </w:p>
    <w:p w14:paraId="43624C91" w14:textId="77777777" w:rsidR="00A4315E" w:rsidRDefault="000849B1" w:rsidP="00661141">
      <w:pPr>
        <w:pStyle w:val="GvdeMetni"/>
        <w:spacing w:before="134" w:line="360" w:lineRule="auto"/>
        <w:ind w:right="-329" w:firstLine="707"/>
        <w:jc w:val="both"/>
      </w:pPr>
      <w:r>
        <w:rPr>
          <w:b/>
        </w:rPr>
        <w:t xml:space="preserve">MADDE 8 –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Mali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Müdürlüğü’nce</w:t>
      </w:r>
      <w:proofErr w:type="spellEnd"/>
      <w:r>
        <w:t xml:space="preserve"> </w:t>
      </w:r>
      <w:proofErr w:type="spellStart"/>
      <w:r>
        <w:t>yürütülecek</w:t>
      </w:r>
      <w:proofErr w:type="spellEnd"/>
      <w:r>
        <w:t xml:space="preserve"> </w:t>
      </w:r>
      <w:proofErr w:type="spellStart"/>
      <w:r>
        <w:t>görevler</w:t>
      </w:r>
      <w:proofErr w:type="spellEnd"/>
      <w:r>
        <w:rPr>
          <w:spacing w:val="-2"/>
        </w:rPr>
        <w:t xml:space="preserve"> </w:t>
      </w:r>
      <w:proofErr w:type="spellStart"/>
      <w:r>
        <w:t>şunlardır</w:t>
      </w:r>
      <w:proofErr w:type="spellEnd"/>
      <w:r>
        <w:t>:</w:t>
      </w:r>
    </w:p>
    <w:p w14:paraId="2D2039F5" w14:textId="77777777" w:rsidR="00A4315E" w:rsidRDefault="000849B1" w:rsidP="00661141">
      <w:pPr>
        <w:pStyle w:val="ListeParagraf"/>
        <w:numPr>
          <w:ilvl w:val="0"/>
          <w:numId w:val="1"/>
        </w:numPr>
        <w:tabs>
          <w:tab w:val="left" w:pos="1161"/>
        </w:tabs>
        <w:spacing w:line="360" w:lineRule="auto"/>
        <w:ind w:right="-329" w:firstLine="707"/>
        <w:jc w:val="both"/>
        <w:rPr>
          <w:sz w:val="24"/>
        </w:rPr>
      </w:pPr>
      <w:proofErr w:type="spellStart"/>
      <w:r>
        <w:rPr>
          <w:sz w:val="24"/>
        </w:rPr>
        <w:t>İç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standartlarının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işlevinin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etkililiğini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verimliliğini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artırmak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>,</w:t>
      </w:r>
    </w:p>
    <w:p w14:paraId="485C3954" w14:textId="77777777" w:rsidR="00A4315E" w:rsidRDefault="000849B1" w:rsidP="00661141">
      <w:pPr>
        <w:pStyle w:val="ListeParagraf"/>
        <w:numPr>
          <w:ilvl w:val="0"/>
          <w:numId w:val="1"/>
        </w:numPr>
        <w:tabs>
          <w:tab w:val="left" w:pos="1086"/>
        </w:tabs>
        <w:spacing w:line="275" w:lineRule="exact"/>
        <w:ind w:left="1085" w:right="-329" w:hanging="262"/>
        <w:jc w:val="both"/>
        <w:rPr>
          <w:sz w:val="24"/>
        </w:rPr>
      </w:pPr>
      <w:proofErr w:type="spellStart"/>
      <w:r>
        <w:rPr>
          <w:sz w:val="24"/>
        </w:rPr>
        <w:t>İdarenin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</w:t>
      </w:r>
      <w:r>
        <w:rPr>
          <w:sz w:val="24"/>
        </w:rPr>
        <w:t>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standartlar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hazırlamak</w:t>
      </w:r>
      <w:proofErr w:type="spellEnd"/>
      <w:r>
        <w:rPr>
          <w:sz w:val="24"/>
        </w:rPr>
        <w:t>,</w:t>
      </w:r>
    </w:p>
    <w:p w14:paraId="151036BE" w14:textId="77777777" w:rsidR="00A4315E" w:rsidRDefault="000849B1" w:rsidP="00661141">
      <w:pPr>
        <w:pStyle w:val="ListeParagraf"/>
        <w:numPr>
          <w:ilvl w:val="0"/>
          <w:numId w:val="1"/>
        </w:numPr>
        <w:tabs>
          <w:tab w:val="left" w:pos="1070"/>
        </w:tabs>
        <w:spacing w:before="140"/>
        <w:ind w:left="1069" w:right="-329" w:hanging="246"/>
        <w:jc w:val="both"/>
        <w:rPr>
          <w:sz w:val="24"/>
        </w:rPr>
      </w:pP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görevini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yürütmek</w:t>
      </w:r>
      <w:proofErr w:type="spellEnd"/>
      <w:r>
        <w:rPr>
          <w:sz w:val="24"/>
        </w:rPr>
        <w:t>,</w:t>
      </w:r>
    </w:p>
    <w:p w14:paraId="2A10C7BA" w14:textId="77777777" w:rsidR="00A4315E" w:rsidRDefault="000849B1" w:rsidP="00661141">
      <w:pPr>
        <w:pStyle w:val="GvdeMetni"/>
        <w:spacing w:before="136" w:line="360" w:lineRule="auto"/>
        <w:ind w:right="-329" w:firstLine="707"/>
        <w:jc w:val="both"/>
      </w:pPr>
      <w:r>
        <w:t xml:space="preserve">ç) </w:t>
      </w:r>
      <w:proofErr w:type="spellStart"/>
      <w:r>
        <w:t>Amaçlar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sonuçlar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farklılığı</w:t>
      </w:r>
      <w:proofErr w:type="spellEnd"/>
      <w:r>
        <w:t xml:space="preserve"> </w:t>
      </w:r>
      <w:proofErr w:type="spellStart"/>
      <w:r>
        <w:t>giderici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etkililiği</w:t>
      </w:r>
      <w:proofErr w:type="spellEnd"/>
      <w:r>
        <w:t xml:space="preserve"> </w:t>
      </w:r>
      <w:proofErr w:type="spellStart"/>
      <w:r>
        <w:t>artırıcı</w:t>
      </w:r>
      <w:proofErr w:type="spellEnd"/>
      <w:r>
        <w:t xml:space="preserve"> </w:t>
      </w:r>
      <w:proofErr w:type="spellStart"/>
      <w:r>
        <w:t>tedbirler</w:t>
      </w:r>
      <w:proofErr w:type="spellEnd"/>
      <w:r>
        <w:t xml:space="preserve"> </w:t>
      </w:r>
      <w:proofErr w:type="spellStart"/>
      <w:r>
        <w:t>önermek</w:t>
      </w:r>
      <w:proofErr w:type="spellEnd"/>
      <w:r>
        <w:t>.</w:t>
      </w:r>
    </w:p>
    <w:p w14:paraId="60CB06F5" w14:textId="77777777" w:rsidR="00A4315E" w:rsidRDefault="00A4315E" w:rsidP="00661141">
      <w:pPr>
        <w:pStyle w:val="GvdeMetni"/>
        <w:spacing w:before="6"/>
        <w:ind w:left="0" w:right="-329"/>
        <w:rPr>
          <w:sz w:val="36"/>
        </w:rPr>
      </w:pPr>
    </w:p>
    <w:p w14:paraId="67D6BD6B" w14:textId="77777777" w:rsidR="00A4315E" w:rsidRDefault="000849B1" w:rsidP="00661141">
      <w:pPr>
        <w:pStyle w:val="Balk1"/>
        <w:spacing w:before="1"/>
        <w:ind w:left="116" w:right="-329"/>
      </w:pPr>
      <w:r>
        <w:t>ÜÇÜNCÜ BÖLÜM</w:t>
      </w:r>
    </w:p>
    <w:p w14:paraId="342D9899" w14:textId="77777777" w:rsidR="00A4315E" w:rsidRDefault="000849B1" w:rsidP="00661141">
      <w:pPr>
        <w:spacing w:before="136"/>
        <w:ind w:left="116" w:right="-329"/>
        <w:jc w:val="center"/>
        <w:rPr>
          <w:b/>
          <w:sz w:val="24"/>
        </w:rPr>
      </w:pPr>
      <w:proofErr w:type="spellStart"/>
      <w:r>
        <w:rPr>
          <w:b/>
          <w:sz w:val="24"/>
        </w:rPr>
        <w:t>Diğer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Hükümler</w:t>
      </w:r>
      <w:proofErr w:type="spellEnd"/>
    </w:p>
    <w:p w14:paraId="5444008B" w14:textId="77777777" w:rsidR="00A4315E" w:rsidRDefault="00A4315E" w:rsidP="00661141">
      <w:pPr>
        <w:pStyle w:val="GvdeMetni"/>
        <w:ind w:left="0" w:right="-329"/>
        <w:rPr>
          <w:b/>
          <w:sz w:val="26"/>
        </w:rPr>
      </w:pPr>
    </w:p>
    <w:p w14:paraId="4FD5C1F7" w14:textId="77777777" w:rsidR="00A4315E" w:rsidRDefault="00A4315E" w:rsidP="00661141">
      <w:pPr>
        <w:pStyle w:val="GvdeMetni"/>
        <w:spacing w:before="1"/>
        <w:ind w:left="0" w:right="-329"/>
        <w:rPr>
          <w:b/>
          <w:sz w:val="22"/>
        </w:rPr>
      </w:pPr>
    </w:p>
    <w:p w14:paraId="567F0908" w14:textId="77777777" w:rsidR="00A4315E" w:rsidRDefault="000849B1" w:rsidP="00661141">
      <w:pPr>
        <w:ind w:left="824" w:right="-329"/>
        <w:jc w:val="both"/>
        <w:rPr>
          <w:b/>
          <w:sz w:val="24"/>
        </w:rPr>
      </w:pPr>
      <w:proofErr w:type="spellStart"/>
      <w:r>
        <w:rPr>
          <w:b/>
          <w:sz w:val="24"/>
        </w:rPr>
        <w:t>Strateji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Geliştirme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Daire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Başkanlığı</w:t>
      </w:r>
      <w:proofErr w:type="spellEnd"/>
      <w:r>
        <w:rPr>
          <w:b/>
          <w:spacing w:val="-18"/>
          <w:sz w:val="24"/>
        </w:rPr>
        <w:t xml:space="preserve"> </w:t>
      </w:r>
      <w:proofErr w:type="spellStart"/>
      <w:r>
        <w:rPr>
          <w:b/>
          <w:sz w:val="24"/>
        </w:rPr>
        <w:t>yöneticisi</w:t>
      </w:r>
      <w:proofErr w:type="spellEnd"/>
    </w:p>
    <w:p w14:paraId="628A4BC0" w14:textId="77777777" w:rsidR="00A4315E" w:rsidRDefault="000849B1" w:rsidP="00661141">
      <w:pPr>
        <w:pStyle w:val="GvdeMetni"/>
        <w:spacing w:before="134" w:line="360" w:lineRule="auto"/>
        <w:ind w:right="-329" w:firstLine="707"/>
        <w:jc w:val="both"/>
      </w:pPr>
      <w:r>
        <w:rPr>
          <w:b/>
        </w:rPr>
        <w:t xml:space="preserve">MADDE 9 – </w:t>
      </w:r>
      <w:r>
        <w:t xml:space="preserve">(1)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Başkanlığın</w:t>
      </w:r>
      <w:proofErr w:type="spellEnd"/>
      <w:r>
        <w:t xml:space="preserve"> </w:t>
      </w:r>
      <w:proofErr w:type="spellStart"/>
      <w:r>
        <w:t>yöneticisi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alt </w:t>
      </w:r>
      <w:proofErr w:type="spellStart"/>
      <w:r>
        <w:t>birimlerin</w:t>
      </w:r>
      <w:proofErr w:type="spellEnd"/>
      <w:r>
        <w:t xml:space="preserve"> </w:t>
      </w:r>
      <w:proofErr w:type="spellStart"/>
      <w:r>
        <w:t>görevlerini</w:t>
      </w:r>
      <w:proofErr w:type="spellEnd"/>
      <w:r>
        <w:t xml:space="preserve">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getirmesinden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yöneticiye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>.</w:t>
      </w:r>
    </w:p>
    <w:p w14:paraId="6E88E867" w14:textId="77777777" w:rsidR="00A4315E" w:rsidRDefault="000849B1" w:rsidP="00661141">
      <w:pPr>
        <w:pStyle w:val="GvdeMetni"/>
        <w:spacing w:line="360" w:lineRule="auto"/>
        <w:ind w:right="-329" w:firstLine="707"/>
        <w:jc w:val="both"/>
      </w:pPr>
      <w:r>
        <w:t xml:space="preserve">(2) </w:t>
      </w:r>
      <w:proofErr w:type="spellStart"/>
      <w:r>
        <w:t>Başkanlığın</w:t>
      </w:r>
      <w:proofErr w:type="spellEnd"/>
      <w:r>
        <w:t xml:space="preserve"> </w:t>
      </w:r>
      <w:proofErr w:type="spellStart"/>
      <w:r>
        <w:t>yöneticisi</w:t>
      </w:r>
      <w:proofErr w:type="spellEnd"/>
      <w:r>
        <w:t xml:space="preserve">,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yetkilerinden</w:t>
      </w:r>
      <w:proofErr w:type="spellEnd"/>
      <w:r>
        <w:t xml:space="preserve"> </w:t>
      </w:r>
      <w:proofErr w:type="spellStart"/>
      <w:r>
        <w:t>bazılarını</w:t>
      </w:r>
      <w:proofErr w:type="spellEnd"/>
      <w:r>
        <w:t xml:space="preserve"> </w:t>
      </w:r>
      <w:proofErr w:type="spellStart"/>
      <w:r>
        <w:t>sınırlarını</w:t>
      </w:r>
      <w:proofErr w:type="spellEnd"/>
      <w:r>
        <w:t xml:space="preserve"> </w:t>
      </w:r>
      <w:proofErr w:type="spellStart"/>
      <w:r>
        <w:t>açıkça</w:t>
      </w:r>
      <w:proofErr w:type="spellEnd"/>
      <w:r>
        <w:t xml:space="preserve"> </w:t>
      </w:r>
      <w:proofErr w:type="spellStart"/>
      <w:r>
        <w:t>belirtmek</w:t>
      </w:r>
      <w:proofErr w:type="spellEnd"/>
      <w:r>
        <w:t xml:space="preserve">, </w:t>
      </w:r>
      <w:proofErr w:type="spellStart"/>
      <w:r>
        <w:t>yazıl</w:t>
      </w:r>
      <w:r>
        <w:t>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Kanuna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olmamak</w:t>
      </w:r>
      <w:proofErr w:type="spellEnd"/>
      <w:r>
        <w:t xml:space="preserve"> </w:t>
      </w:r>
      <w:proofErr w:type="spellStart"/>
      <w:r>
        <w:t>şartıyla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yöneticinin</w:t>
      </w:r>
      <w:proofErr w:type="spellEnd"/>
      <w:r>
        <w:t xml:space="preserve"> </w:t>
      </w:r>
      <w:proofErr w:type="spellStart"/>
      <w:r>
        <w:t>onayıyla</w:t>
      </w:r>
      <w:proofErr w:type="spellEnd"/>
      <w:r>
        <w:t xml:space="preserve"> alt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yöneticilerine</w:t>
      </w:r>
      <w:proofErr w:type="spellEnd"/>
      <w:r>
        <w:t xml:space="preserve"> </w:t>
      </w:r>
      <w:proofErr w:type="spellStart"/>
      <w:r>
        <w:t>devredebilir</w:t>
      </w:r>
      <w:proofErr w:type="spellEnd"/>
      <w:r>
        <w:t xml:space="preserve">.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devri</w:t>
      </w:r>
      <w:proofErr w:type="spellEnd"/>
      <w:r>
        <w:t xml:space="preserve">,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araçlarla</w:t>
      </w:r>
      <w:proofErr w:type="spellEnd"/>
      <w:r>
        <w:t xml:space="preserve"> </w:t>
      </w:r>
      <w:proofErr w:type="spellStart"/>
      <w:r>
        <w:t>ilgililere</w:t>
      </w:r>
      <w:proofErr w:type="spellEnd"/>
      <w:r>
        <w:t xml:space="preserve"> </w:t>
      </w:r>
      <w:proofErr w:type="spellStart"/>
      <w:r>
        <w:t>duyurulur</w:t>
      </w:r>
      <w:proofErr w:type="spellEnd"/>
      <w:r>
        <w:t>.</w:t>
      </w:r>
    </w:p>
    <w:p w14:paraId="1548A797" w14:textId="77777777" w:rsidR="00A4315E" w:rsidRDefault="00A4315E" w:rsidP="00661141">
      <w:pPr>
        <w:pStyle w:val="GvdeMetni"/>
        <w:spacing w:before="6"/>
        <w:ind w:left="0" w:right="-329"/>
        <w:rPr>
          <w:sz w:val="36"/>
        </w:rPr>
      </w:pPr>
    </w:p>
    <w:p w14:paraId="1F51FC30" w14:textId="77777777" w:rsidR="00A4315E" w:rsidRDefault="000849B1" w:rsidP="00661141">
      <w:pPr>
        <w:pStyle w:val="Balk1"/>
        <w:ind w:right="-329"/>
        <w:jc w:val="both"/>
      </w:pPr>
      <w:proofErr w:type="spellStart"/>
      <w:r>
        <w:t>Çalışmalarda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uyum</w:t>
      </w:r>
      <w:proofErr w:type="spellEnd"/>
    </w:p>
    <w:p w14:paraId="274476FC" w14:textId="77777777" w:rsidR="00A4315E" w:rsidRDefault="000849B1" w:rsidP="00661141">
      <w:pPr>
        <w:pStyle w:val="GvdeMetni"/>
        <w:spacing w:before="132" w:line="360" w:lineRule="auto"/>
        <w:ind w:right="-329" w:firstLine="707"/>
        <w:jc w:val="both"/>
      </w:pPr>
      <w:r>
        <w:rPr>
          <w:b/>
        </w:rPr>
        <w:t xml:space="preserve">MADDE 10 – </w:t>
      </w:r>
      <w:proofErr w:type="spellStart"/>
      <w:r>
        <w:t>Başkanlığın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değerlendirmek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önlemleri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,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Başkanı’nın</w:t>
      </w:r>
      <w:proofErr w:type="spellEnd"/>
      <w:r>
        <w:t xml:space="preserve"> </w:t>
      </w:r>
      <w:proofErr w:type="spellStart"/>
      <w:r>
        <w:t>başkanlığında</w:t>
      </w:r>
      <w:proofErr w:type="spellEnd"/>
      <w:r>
        <w:t xml:space="preserve"> alt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yöneticilerinin</w:t>
      </w:r>
      <w:proofErr w:type="spellEnd"/>
      <w:r>
        <w:t xml:space="preserve"> </w:t>
      </w:r>
      <w:proofErr w:type="spellStart"/>
      <w:r>
        <w:t>katılımı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duyulduğunda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defadan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olmamak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düzenli</w:t>
      </w:r>
      <w:proofErr w:type="spellEnd"/>
      <w:r>
        <w:t xml:space="preserve"> </w:t>
      </w:r>
      <w:proofErr w:type="spellStart"/>
      <w:r>
        <w:t>toplantılar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Bu </w:t>
      </w:r>
      <w:proofErr w:type="spellStart"/>
      <w:r>
        <w:t>toplantılarda</w:t>
      </w:r>
      <w:proofErr w:type="spellEnd"/>
      <w:r>
        <w:t xml:space="preserve">, </w:t>
      </w:r>
      <w:proofErr w:type="spellStart"/>
      <w:r>
        <w:t>Başkanlığın</w:t>
      </w:r>
      <w:proofErr w:type="spellEnd"/>
      <w:r>
        <w:t xml:space="preserve"> </w:t>
      </w:r>
      <w:proofErr w:type="spellStart"/>
      <w:r>
        <w:t>faaliyetleri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gerçekleştirile</w:t>
      </w:r>
      <w:r>
        <w:t>n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, </w:t>
      </w:r>
      <w:proofErr w:type="spellStart"/>
      <w:r>
        <w:t>sorunlar</w:t>
      </w:r>
      <w:proofErr w:type="spellEnd"/>
      <w:r>
        <w:t xml:space="preserve">, </w:t>
      </w:r>
      <w:proofErr w:type="spellStart"/>
      <w:r>
        <w:t>görüş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öneriler</w:t>
      </w:r>
      <w:proofErr w:type="spellEnd"/>
      <w:r>
        <w:t xml:space="preserve"> </w:t>
      </w:r>
      <w:proofErr w:type="spellStart"/>
      <w:r>
        <w:t>değerlendirilerek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paylaşımı</w:t>
      </w:r>
      <w:proofErr w:type="spellEnd"/>
      <w:r>
        <w:t xml:space="preserve">,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sağlanır</w:t>
      </w:r>
      <w:proofErr w:type="spellEnd"/>
      <w:r>
        <w:t>.</w:t>
      </w:r>
    </w:p>
    <w:p w14:paraId="08956835" w14:textId="77777777" w:rsidR="00A4315E" w:rsidRDefault="00A4315E" w:rsidP="00661141">
      <w:pPr>
        <w:pStyle w:val="GvdeMetni"/>
        <w:spacing w:before="5"/>
        <w:ind w:left="0" w:right="-329"/>
        <w:rPr>
          <w:sz w:val="36"/>
        </w:rPr>
      </w:pPr>
    </w:p>
    <w:p w14:paraId="66CB77BE" w14:textId="77777777" w:rsidR="00A4315E" w:rsidRDefault="000849B1" w:rsidP="00661141">
      <w:pPr>
        <w:pStyle w:val="Balk1"/>
        <w:ind w:right="-329"/>
        <w:jc w:val="both"/>
      </w:pPr>
      <w:proofErr w:type="spellStart"/>
      <w:r>
        <w:t>Danışmanlık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sunma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bilgilendirme</w:t>
      </w:r>
      <w:proofErr w:type="spellEnd"/>
      <w:r>
        <w:t xml:space="preserve"> </w:t>
      </w:r>
      <w:proofErr w:type="spellStart"/>
      <w:r>
        <w:t>yükümlülüğü</w:t>
      </w:r>
      <w:proofErr w:type="spellEnd"/>
    </w:p>
    <w:p w14:paraId="26BDA099" w14:textId="77777777" w:rsidR="00A4315E" w:rsidRDefault="000849B1" w:rsidP="00661141">
      <w:pPr>
        <w:pStyle w:val="GvdeMetni"/>
        <w:spacing w:before="132" w:line="360" w:lineRule="auto"/>
        <w:ind w:right="-329" w:firstLine="707"/>
        <w:jc w:val="both"/>
      </w:pPr>
      <w:r>
        <w:rPr>
          <w:b/>
        </w:rPr>
        <w:t xml:space="preserve">MADDE 11 – </w:t>
      </w:r>
      <w:r>
        <w:t xml:space="preserve">(1) </w:t>
      </w:r>
      <w:proofErr w:type="spellStart"/>
      <w:r>
        <w:t>Başkanlık</w:t>
      </w:r>
      <w:proofErr w:type="spellEnd"/>
      <w:r>
        <w:t xml:space="preserve">, </w:t>
      </w:r>
      <w:proofErr w:type="spellStart"/>
      <w:r>
        <w:t>harcama</w:t>
      </w:r>
      <w:proofErr w:type="spellEnd"/>
      <w:r>
        <w:t xml:space="preserve"> </w:t>
      </w:r>
      <w:proofErr w:type="spellStart"/>
      <w:r>
        <w:t>birimlerine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danışmanlık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sunmakla</w:t>
      </w:r>
      <w:proofErr w:type="spellEnd"/>
      <w:r>
        <w:t xml:space="preserve"> </w:t>
      </w:r>
      <w:proofErr w:type="spellStart"/>
      <w:r>
        <w:t>yükümlü</w:t>
      </w:r>
      <w:r>
        <w:t>dür</w:t>
      </w:r>
      <w:proofErr w:type="spellEnd"/>
      <w:r>
        <w:t>.</w:t>
      </w:r>
    </w:p>
    <w:p w14:paraId="53C6C8A0" w14:textId="77777777" w:rsidR="00A4315E" w:rsidRDefault="00A4315E" w:rsidP="00661141">
      <w:pPr>
        <w:spacing w:line="360" w:lineRule="auto"/>
        <w:ind w:right="-329"/>
        <w:jc w:val="both"/>
        <w:sectPr w:rsidR="00A4315E">
          <w:pgSz w:w="11910" w:h="16840"/>
          <w:pgMar w:top="1320" w:right="1300" w:bottom="280" w:left="1300" w:header="708" w:footer="708" w:gutter="0"/>
          <w:cols w:space="708"/>
        </w:sectPr>
      </w:pPr>
    </w:p>
    <w:p w14:paraId="0C0B8110" w14:textId="77777777" w:rsidR="00A4315E" w:rsidRDefault="000849B1" w:rsidP="00661141">
      <w:pPr>
        <w:pStyle w:val="GvdeMetni"/>
        <w:spacing w:before="72" w:line="360" w:lineRule="auto"/>
        <w:ind w:right="-329" w:firstLine="707"/>
      </w:pPr>
      <w:r>
        <w:lastRenderedPageBreak/>
        <w:t xml:space="preserve">(2) </w:t>
      </w:r>
      <w:proofErr w:type="spellStart"/>
      <w:r>
        <w:t>Harcama</w:t>
      </w:r>
      <w:proofErr w:type="spellEnd"/>
      <w:r>
        <w:t xml:space="preserve"> </w:t>
      </w:r>
      <w:proofErr w:type="spellStart"/>
      <w:r>
        <w:t>birimleri</w:t>
      </w:r>
      <w:proofErr w:type="spellEnd"/>
      <w:r>
        <w:t xml:space="preserve">,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mevzuatta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değişiklikler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başkanlık</w:t>
      </w:r>
      <w:proofErr w:type="spellEnd"/>
      <w:r>
        <w:t xml:space="preserve"> web </w:t>
      </w:r>
      <w:proofErr w:type="spellStart"/>
      <w:r>
        <w:t>sayfasından</w:t>
      </w:r>
      <w:proofErr w:type="spellEnd"/>
      <w:r>
        <w:t xml:space="preserve"> </w:t>
      </w:r>
      <w:proofErr w:type="spellStart"/>
      <w:r>
        <w:t>bilgilendirilir</w:t>
      </w:r>
      <w:proofErr w:type="spellEnd"/>
      <w:r>
        <w:t>.</w:t>
      </w:r>
    </w:p>
    <w:p w14:paraId="3062FB9C" w14:textId="77777777" w:rsidR="00A4315E" w:rsidRDefault="00A4315E" w:rsidP="00661141">
      <w:pPr>
        <w:pStyle w:val="GvdeMetni"/>
        <w:spacing w:before="6"/>
        <w:ind w:left="0" w:right="-329"/>
        <w:rPr>
          <w:sz w:val="36"/>
        </w:rPr>
      </w:pPr>
    </w:p>
    <w:p w14:paraId="605B5D5F" w14:textId="77777777" w:rsidR="00A4315E" w:rsidRDefault="000849B1" w:rsidP="00661141">
      <w:pPr>
        <w:pStyle w:val="Balk1"/>
        <w:ind w:right="-329"/>
        <w:jc w:val="both"/>
      </w:pPr>
      <w:proofErr w:type="spellStart"/>
      <w:r>
        <w:t>Görev</w:t>
      </w:r>
      <w:proofErr w:type="spellEnd"/>
      <w:r>
        <w:t xml:space="preserve"> </w:t>
      </w:r>
      <w:proofErr w:type="spellStart"/>
      <w:r>
        <w:t>ayrılığı</w:t>
      </w:r>
      <w:proofErr w:type="spellEnd"/>
    </w:p>
    <w:p w14:paraId="2C19ED37" w14:textId="77777777" w:rsidR="00A4315E" w:rsidRDefault="000849B1" w:rsidP="00661141">
      <w:pPr>
        <w:pStyle w:val="GvdeMetni"/>
        <w:spacing w:before="132" w:line="360" w:lineRule="auto"/>
        <w:ind w:right="-329" w:firstLine="707"/>
        <w:jc w:val="both"/>
      </w:pPr>
      <w:r>
        <w:rPr>
          <w:b/>
        </w:rPr>
        <w:t xml:space="preserve">MADDE 12 - </w:t>
      </w:r>
      <w:proofErr w:type="spellStart"/>
      <w:r>
        <w:t>Harcama</w:t>
      </w:r>
      <w:proofErr w:type="spellEnd"/>
      <w:r>
        <w:t xml:space="preserve"> </w:t>
      </w:r>
      <w:proofErr w:type="spellStart"/>
      <w:r>
        <w:t>yetkililiği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muhasebe</w:t>
      </w:r>
      <w:proofErr w:type="spellEnd"/>
      <w:r>
        <w:t xml:space="preserve"> </w:t>
      </w:r>
      <w:proofErr w:type="spellStart"/>
      <w:r>
        <w:t>yetkililiği</w:t>
      </w:r>
      <w:proofErr w:type="spellEnd"/>
      <w:r>
        <w:t xml:space="preserve"> </w:t>
      </w:r>
      <w:proofErr w:type="spellStart"/>
      <w:r>
        <w:t>görevi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kişide</w:t>
      </w:r>
      <w:proofErr w:type="spellEnd"/>
      <w:r>
        <w:t xml:space="preserve"> </w:t>
      </w:r>
      <w:proofErr w:type="spellStart"/>
      <w:r>
        <w:t>birleşemez</w:t>
      </w:r>
      <w:proofErr w:type="spellEnd"/>
      <w:r>
        <w:t xml:space="preserve">. </w:t>
      </w:r>
      <w:proofErr w:type="spellStart"/>
      <w:r>
        <w:t>B</w:t>
      </w:r>
      <w:r>
        <w:t>aşkanlıkta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görevini</w:t>
      </w:r>
      <w:proofErr w:type="spellEnd"/>
      <w:r>
        <w:t xml:space="preserve"> </w:t>
      </w:r>
      <w:proofErr w:type="spellStart"/>
      <w:r>
        <w:t>yürütenler</w:t>
      </w:r>
      <w:proofErr w:type="spellEnd"/>
      <w:r>
        <w:t xml:space="preserve">,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şartname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sözleşme</w:t>
      </w:r>
      <w:proofErr w:type="spellEnd"/>
      <w:r>
        <w:t xml:space="preserve"> </w:t>
      </w:r>
      <w:proofErr w:type="spellStart"/>
      <w:r>
        <w:t>tasarılarının</w:t>
      </w:r>
      <w:proofErr w:type="spellEnd"/>
      <w:r>
        <w:t xml:space="preserve"> </w:t>
      </w:r>
      <w:proofErr w:type="spellStart"/>
      <w:r>
        <w:t>hazırlanması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uygulanması</w:t>
      </w:r>
      <w:proofErr w:type="spellEnd"/>
      <w:r>
        <w:t xml:space="preserve"> </w:t>
      </w:r>
      <w:proofErr w:type="spellStart"/>
      <w:r>
        <w:t>aşamalarında</w:t>
      </w:r>
      <w:proofErr w:type="spellEnd"/>
      <w:r>
        <w:t xml:space="preserve"> </w:t>
      </w:r>
      <w:proofErr w:type="spellStart"/>
      <w:r>
        <w:t>görevlendirilemezler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muayene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komisyonunda</w:t>
      </w:r>
      <w:proofErr w:type="spellEnd"/>
      <w:r>
        <w:t xml:space="preserve"> </w:t>
      </w:r>
      <w:proofErr w:type="spellStart"/>
      <w:r>
        <w:t>başkan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olamazlar</w:t>
      </w:r>
      <w:proofErr w:type="spellEnd"/>
      <w:r>
        <w:t>.</w:t>
      </w:r>
    </w:p>
    <w:p w14:paraId="79AE1970" w14:textId="77777777" w:rsidR="00A4315E" w:rsidRDefault="00A4315E" w:rsidP="00661141">
      <w:pPr>
        <w:pStyle w:val="GvdeMetni"/>
        <w:spacing w:before="6"/>
        <w:ind w:left="0" w:right="-329"/>
        <w:rPr>
          <w:sz w:val="36"/>
        </w:rPr>
      </w:pPr>
    </w:p>
    <w:p w14:paraId="2712E250" w14:textId="77777777" w:rsidR="00A4315E" w:rsidRDefault="000849B1" w:rsidP="00661141">
      <w:pPr>
        <w:spacing w:line="357" w:lineRule="auto"/>
        <w:ind w:left="824" w:right="-329"/>
        <w:jc w:val="both"/>
        <w:rPr>
          <w:sz w:val="24"/>
        </w:rPr>
      </w:pPr>
      <w:proofErr w:type="spellStart"/>
      <w:r>
        <w:rPr>
          <w:b/>
          <w:sz w:val="24"/>
        </w:rPr>
        <w:t>Strateji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Geliştirme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Daire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Başkanlığı’nda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kullanılacak</w:t>
      </w:r>
      <w:proofErr w:type="spellEnd"/>
      <w:r>
        <w:rPr>
          <w:b/>
          <w:sz w:val="24"/>
        </w:rPr>
        <w:t xml:space="preserve"> defter, </w:t>
      </w:r>
      <w:proofErr w:type="spellStart"/>
      <w:r>
        <w:rPr>
          <w:b/>
          <w:sz w:val="24"/>
        </w:rPr>
        <w:t>kayıt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belgeler</w:t>
      </w:r>
      <w:proofErr w:type="spellEnd"/>
      <w:r>
        <w:rPr>
          <w:b/>
          <w:sz w:val="24"/>
        </w:rPr>
        <w:t xml:space="preserve"> MADDE 13 - </w:t>
      </w:r>
      <w:proofErr w:type="spellStart"/>
      <w:r>
        <w:rPr>
          <w:sz w:val="24"/>
        </w:rPr>
        <w:t>Başkanlıkta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kullanılacak</w:t>
      </w:r>
      <w:proofErr w:type="spellEnd"/>
      <w:r>
        <w:rPr>
          <w:sz w:val="24"/>
        </w:rPr>
        <w:t xml:space="preserve"> defter,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bilgileri</w:t>
      </w:r>
      <w:proofErr w:type="spellEnd"/>
    </w:p>
    <w:p w14:paraId="1A80DE06" w14:textId="77777777" w:rsidR="00A4315E" w:rsidRDefault="000849B1" w:rsidP="00661141">
      <w:pPr>
        <w:pStyle w:val="GvdeMetni"/>
        <w:spacing w:before="1" w:line="360" w:lineRule="auto"/>
        <w:ind w:right="-329"/>
        <w:jc w:val="both"/>
      </w:pPr>
      <w:proofErr w:type="spellStart"/>
      <w:r>
        <w:t>içerecek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da </w:t>
      </w:r>
      <w:proofErr w:type="spellStart"/>
      <w:r>
        <w:t>düzenlenebilir</w:t>
      </w:r>
      <w:proofErr w:type="spellEnd"/>
      <w:r>
        <w:t xml:space="preserve">. Bu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düzenlenecek</w:t>
      </w:r>
      <w:proofErr w:type="spellEnd"/>
      <w:r>
        <w:t xml:space="preserve"> defter,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</w:t>
      </w:r>
      <w:r>
        <w:t>lgeler</w:t>
      </w:r>
      <w:proofErr w:type="spellEnd"/>
      <w:r>
        <w:t xml:space="preserve">,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çıktıları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verilmek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yetkililerince</w:t>
      </w:r>
      <w:proofErr w:type="spellEnd"/>
      <w:r>
        <w:t xml:space="preserve"> </w:t>
      </w:r>
      <w:proofErr w:type="spellStart"/>
      <w:r>
        <w:t>imzalanmak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 </w:t>
      </w:r>
      <w:proofErr w:type="spellStart"/>
      <w:r>
        <w:t>konularına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açılacak</w:t>
      </w:r>
      <w:proofErr w:type="spellEnd"/>
      <w:r>
        <w:t xml:space="preserve"> </w:t>
      </w:r>
      <w:proofErr w:type="spellStart"/>
      <w:r>
        <w:t>dosyalarda</w:t>
      </w:r>
      <w:proofErr w:type="spellEnd"/>
      <w:r>
        <w:t xml:space="preserve">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edilir</w:t>
      </w:r>
      <w:proofErr w:type="spellEnd"/>
      <w:r>
        <w:t>.</w:t>
      </w:r>
    </w:p>
    <w:p w14:paraId="5CD2402E" w14:textId="77777777" w:rsidR="00A4315E" w:rsidRDefault="00A4315E" w:rsidP="00661141">
      <w:pPr>
        <w:pStyle w:val="GvdeMetni"/>
        <w:spacing w:before="5"/>
        <w:ind w:left="0" w:right="-329"/>
        <w:rPr>
          <w:sz w:val="36"/>
        </w:rPr>
      </w:pPr>
    </w:p>
    <w:p w14:paraId="08F500CD" w14:textId="77777777" w:rsidR="00A4315E" w:rsidRDefault="000849B1" w:rsidP="00661141">
      <w:pPr>
        <w:pStyle w:val="Balk1"/>
        <w:ind w:right="-329"/>
        <w:jc w:val="both"/>
      </w:pPr>
      <w:proofErr w:type="spellStart"/>
      <w:r>
        <w:t>Evrak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yazışmalar</w:t>
      </w:r>
      <w:proofErr w:type="spellEnd"/>
    </w:p>
    <w:p w14:paraId="3A2C7504" w14:textId="77777777" w:rsidR="00A4315E" w:rsidRDefault="000849B1" w:rsidP="00661141">
      <w:pPr>
        <w:pStyle w:val="GvdeMetni"/>
        <w:spacing w:before="134" w:line="360" w:lineRule="auto"/>
        <w:ind w:right="-329" w:firstLine="707"/>
        <w:jc w:val="both"/>
      </w:pPr>
      <w:r>
        <w:rPr>
          <w:b/>
        </w:rPr>
        <w:t xml:space="preserve">MADDE 14 – </w:t>
      </w:r>
      <w:proofErr w:type="spellStart"/>
      <w:r>
        <w:t>Başkanlığa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giden</w:t>
      </w:r>
      <w:proofErr w:type="spellEnd"/>
      <w:r>
        <w:t xml:space="preserve"> her </w:t>
      </w:r>
      <w:proofErr w:type="spellStart"/>
      <w:r>
        <w:t>evrak</w:t>
      </w:r>
      <w:proofErr w:type="spellEnd"/>
      <w:r>
        <w:t xml:space="preserve"> </w:t>
      </w:r>
      <w:proofErr w:type="spellStart"/>
      <w:r>
        <w:t>bekletilmeksizin</w:t>
      </w:r>
      <w:proofErr w:type="spellEnd"/>
      <w:r>
        <w:t xml:space="preserve"> </w:t>
      </w:r>
      <w:proofErr w:type="spellStart"/>
      <w:r>
        <w:t>kayda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izlenir</w:t>
      </w:r>
      <w:proofErr w:type="spellEnd"/>
      <w:r>
        <w:t xml:space="preserve">. </w:t>
      </w:r>
      <w:proofErr w:type="spellStart"/>
      <w:r>
        <w:t>Yazışmalar</w:t>
      </w:r>
      <w:proofErr w:type="spellEnd"/>
      <w:r>
        <w:t xml:space="preserve"> </w:t>
      </w:r>
      <w:proofErr w:type="spellStart"/>
      <w:r>
        <w:t>sınıflandırılarak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dosya</w:t>
      </w:r>
      <w:proofErr w:type="spellEnd"/>
      <w:r>
        <w:t xml:space="preserve"> </w:t>
      </w:r>
      <w:proofErr w:type="spellStart"/>
      <w:r>
        <w:t>planına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dosyalanır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korunur</w:t>
      </w:r>
      <w:proofErr w:type="spellEnd"/>
      <w:r>
        <w:t>.</w:t>
      </w:r>
    </w:p>
    <w:p w14:paraId="5691EB4D" w14:textId="77777777" w:rsidR="00A4315E" w:rsidRDefault="00A4315E" w:rsidP="00661141">
      <w:pPr>
        <w:pStyle w:val="GvdeMetni"/>
        <w:spacing w:before="5"/>
        <w:ind w:left="0" w:right="-329"/>
        <w:rPr>
          <w:sz w:val="36"/>
        </w:rPr>
      </w:pPr>
    </w:p>
    <w:p w14:paraId="36FCC270" w14:textId="77777777" w:rsidR="00A4315E" w:rsidRDefault="000849B1" w:rsidP="00661141">
      <w:pPr>
        <w:pStyle w:val="Balk1"/>
        <w:ind w:right="-329"/>
        <w:jc w:val="both"/>
      </w:pPr>
      <w:proofErr w:type="spellStart"/>
      <w:r>
        <w:t>Tereddütlerin</w:t>
      </w:r>
      <w:proofErr w:type="spellEnd"/>
      <w:r>
        <w:t xml:space="preserve"> </w:t>
      </w:r>
      <w:proofErr w:type="spellStart"/>
      <w:r>
        <w:t>giderilmesi</w:t>
      </w:r>
      <w:proofErr w:type="spellEnd"/>
    </w:p>
    <w:p w14:paraId="19BC17E2" w14:textId="77777777" w:rsidR="00A4315E" w:rsidRDefault="000849B1" w:rsidP="00661141">
      <w:pPr>
        <w:pStyle w:val="GvdeMetni"/>
        <w:spacing w:before="132" w:line="362" w:lineRule="auto"/>
        <w:ind w:right="-329" w:firstLine="707"/>
        <w:jc w:val="both"/>
      </w:pPr>
      <w:r>
        <w:rPr>
          <w:b/>
        </w:rPr>
        <w:t xml:space="preserve">MADDE 15 – </w:t>
      </w:r>
      <w:r>
        <w:t xml:space="preserve">Bu </w:t>
      </w:r>
      <w:proofErr w:type="spellStart"/>
      <w:r>
        <w:t>yönergenin</w:t>
      </w:r>
      <w:proofErr w:type="spellEnd"/>
      <w:r>
        <w:t xml:space="preserve"> </w:t>
      </w:r>
      <w:proofErr w:type="spellStart"/>
      <w:r>
        <w:t>uygulan</w:t>
      </w:r>
      <w:r>
        <w:t>masında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çıkabilecek</w:t>
      </w:r>
      <w:proofErr w:type="spellEnd"/>
      <w:r>
        <w:t xml:space="preserve"> </w:t>
      </w:r>
      <w:proofErr w:type="spellStart"/>
      <w:r>
        <w:t>tereddütleri</w:t>
      </w:r>
      <w:proofErr w:type="spellEnd"/>
      <w:r>
        <w:t xml:space="preserve"> </w:t>
      </w:r>
      <w:proofErr w:type="spellStart"/>
      <w:r>
        <w:t>gidermeye</w:t>
      </w:r>
      <w:proofErr w:type="spellEnd"/>
      <w:r>
        <w:t xml:space="preserve"> </w:t>
      </w:r>
      <w:proofErr w:type="spellStart"/>
      <w:r>
        <w:t>Başkanlık</w:t>
      </w:r>
      <w:proofErr w:type="spellEnd"/>
      <w:r>
        <w:t xml:space="preserve"> </w:t>
      </w:r>
      <w:proofErr w:type="spellStart"/>
      <w:r>
        <w:t>yetkilidir</w:t>
      </w:r>
      <w:proofErr w:type="spellEnd"/>
      <w:r>
        <w:t>.</w:t>
      </w:r>
    </w:p>
    <w:p w14:paraId="5FED00BB" w14:textId="77777777" w:rsidR="00A4315E" w:rsidRDefault="00A4315E" w:rsidP="00661141">
      <w:pPr>
        <w:pStyle w:val="GvdeMetni"/>
        <w:spacing w:before="1"/>
        <w:ind w:left="0" w:right="-329"/>
        <w:rPr>
          <w:sz w:val="36"/>
        </w:rPr>
      </w:pPr>
    </w:p>
    <w:p w14:paraId="2241F8A7" w14:textId="77777777" w:rsidR="00A4315E" w:rsidRDefault="000849B1" w:rsidP="00661141">
      <w:pPr>
        <w:pStyle w:val="Balk1"/>
        <w:ind w:right="-329"/>
        <w:jc w:val="left"/>
      </w:pPr>
      <w:proofErr w:type="spellStart"/>
      <w:r>
        <w:t>Yürürlük</w:t>
      </w:r>
      <w:proofErr w:type="spellEnd"/>
    </w:p>
    <w:p w14:paraId="57ECD5AA" w14:textId="6A397C10" w:rsidR="00A4315E" w:rsidRDefault="000849B1" w:rsidP="00661141">
      <w:pPr>
        <w:pStyle w:val="GvdeMetni"/>
        <w:spacing w:before="133" w:line="360" w:lineRule="auto"/>
        <w:ind w:right="-329" w:firstLine="707"/>
      </w:pPr>
      <w:r>
        <w:rPr>
          <w:b/>
        </w:rPr>
        <w:t xml:space="preserve">MADDE 16 – </w:t>
      </w:r>
      <w:r>
        <w:t xml:space="preserve">Bu </w:t>
      </w:r>
      <w:proofErr w:type="spellStart"/>
      <w:r>
        <w:t>Yönerge</w:t>
      </w:r>
      <w:proofErr w:type="spellEnd"/>
      <w:r>
        <w:t xml:space="preserve">, </w:t>
      </w:r>
      <w:proofErr w:type="spellStart"/>
      <w:r w:rsidR="00661141">
        <w:t>Tekirdağ</w:t>
      </w:r>
      <w:proofErr w:type="spellEnd"/>
      <w:r w:rsidR="00661141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Senatosu’nda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tarihten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girer</w:t>
      </w:r>
      <w:proofErr w:type="spellEnd"/>
      <w:r>
        <w:t>.</w:t>
      </w:r>
    </w:p>
    <w:p w14:paraId="33CDC109" w14:textId="77777777" w:rsidR="00A4315E" w:rsidRDefault="000849B1" w:rsidP="00661141">
      <w:pPr>
        <w:pStyle w:val="Balk1"/>
        <w:spacing w:before="4"/>
        <w:ind w:right="-329"/>
        <w:jc w:val="left"/>
      </w:pPr>
      <w:proofErr w:type="spellStart"/>
      <w:r>
        <w:t>Yürütme</w:t>
      </w:r>
      <w:proofErr w:type="spellEnd"/>
    </w:p>
    <w:p w14:paraId="77734DC8" w14:textId="752FABB1" w:rsidR="00A4315E" w:rsidRDefault="000849B1" w:rsidP="00661141">
      <w:pPr>
        <w:spacing w:before="132"/>
        <w:ind w:left="824" w:right="-329"/>
        <w:rPr>
          <w:sz w:val="24"/>
        </w:rPr>
      </w:pPr>
      <w:r>
        <w:rPr>
          <w:b/>
          <w:sz w:val="24"/>
        </w:rPr>
        <w:t xml:space="preserve">MADDE 17 – </w:t>
      </w:r>
      <w:r>
        <w:rPr>
          <w:sz w:val="24"/>
        </w:rPr>
        <w:t xml:space="preserve">Bu </w:t>
      </w:r>
      <w:proofErr w:type="spellStart"/>
      <w:r>
        <w:rPr>
          <w:sz w:val="24"/>
        </w:rPr>
        <w:t>yönergeyi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Rektör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yürütür</w:t>
      </w:r>
      <w:proofErr w:type="spellEnd"/>
      <w:r>
        <w:rPr>
          <w:sz w:val="24"/>
        </w:rPr>
        <w:t>.</w:t>
      </w:r>
    </w:p>
    <w:p w14:paraId="40DAAAF9" w14:textId="1FDDEE19" w:rsidR="00661141" w:rsidRDefault="00661141" w:rsidP="00661141">
      <w:pPr>
        <w:spacing w:before="132"/>
        <w:ind w:left="824" w:right="-329"/>
        <w:rPr>
          <w:sz w:val="24"/>
        </w:rPr>
      </w:pPr>
    </w:p>
    <w:p w14:paraId="2003EE2E" w14:textId="72FAC44E" w:rsidR="00661141" w:rsidRDefault="00661141" w:rsidP="00661141">
      <w:pPr>
        <w:spacing w:before="132"/>
        <w:ind w:left="824" w:right="-329"/>
      </w:pPr>
      <w:r>
        <w:t>*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Senatosunun</w:t>
      </w:r>
      <w:proofErr w:type="spellEnd"/>
      <w:r>
        <w:t xml:space="preserve"> 16/06/2016-06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31 </w:t>
      </w:r>
      <w:proofErr w:type="spellStart"/>
      <w:r>
        <w:t>sayılı</w:t>
      </w:r>
      <w:proofErr w:type="spellEnd"/>
      <w:r>
        <w:rPr>
          <w:spacing w:val="-6"/>
        </w:rPr>
        <w:t xml:space="preserve"> </w:t>
      </w:r>
      <w:proofErr w:type="spellStart"/>
      <w:r>
        <w:t>kararı</w:t>
      </w:r>
      <w:proofErr w:type="spellEnd"/>
    </w:p>
    <w:p w14:paraId="1949C6DF" w14:textId="79A4A44F" w:rsidR="00661141" w:rsidRDefault="00661141" w:rsidP="00661141">
      <w:pPr>
        <w:spacing w:before="132"/>
        <w:ind w:left="824" w:right="-329"/>
        <w:rPr>
          <w:sz w:val="24"/>
        </w:rPr>
      </w:pPr>
      <w:r>
        <w:t>*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: </w:t>
      </w:r>
      <w:proofErr w:type="spellStart"/>
      <w:r>
        <w:t>Strateji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</w:p>
    <w:sectPr w:rsidR="0066114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628"/>
    <w:multiLevelType w:val="hybridMultilevel"/>
    <w:tmpl w:val="CA7463D8"/>
    <w:lvl w:ilvl="0" w:tplc="B628B29C">
      <w:numFmt w:val="bullet"/>
      <w:lvlText w:val="-"/>
      <w:lvlJc w:val="left"/>
      <w:pPr>
        <w:ind w:left="836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91923C6A">
      <w:numFmt w:val="bullet"/>
      <w:lvlText w:val="•"/>
      <w:lvlJc w:val="left"/>
      <w:pPr>
        <w:ind w:left="1686" w:hanging="200"/>
      </w:pPr>
      <w:rPr>
        <w:rFonts w:hint="default"/>
        <w:lang w:val="en-US" w:eastAsia="en-US" w:bidi="en-US"/>
      </w:rPr>
    </w:lvl>
    <w:lvl w:ilvl="2" w:tplc="04580644">
      <w:numFmt w:val="bullet"/>
      <w:lvlText w:val="•"/>
      <w:lvlJc w:val="left"/>
      <w:pPr>
        <w:ind w:left="2533" w:hanging="200"/>
      </w:pPr>
      <w:rPr>
        <w:rFonts w:hint="default"/>
        <w:lang w:val="en-US" w:eastAsia="en-US" w:bidi="en-US"/>
      </w:rPr>
    </w:lvl>
    <w:lvl w:ilvl="3" w:tplc="9E70DCE4">
      <w:numFmt w:val="bullet"/>
      <w:lvlText w:val="•"/>
      <w:lvlJc w:val="left"/>
      <w:pPr>
        <w:ind w:left="3379" w:hanging="200"/>
      </w:pPr>
      <w:rPr>
        <w:rFonts w:hint="default"/>
        <w:lang w:val="en-US" w:eastAsia="en-US" w:bidi="en-US"/>
      </w:rPr>
    </w:lvl>
    <w:lvl w:ilvl="4" w:tplc="A1362F4E">
      <w:numFmt w:val="bullet"/>
      <w:lvlText w:val="•"/>
      <w:lvlJc w:val="left"/>
      <w:pPr>
        <w:ind w:left="4226" w:hanging="200"/>
      </w:pPr>
      <w:rPr>
        <w:rFonts w:hint="default"/>
        <w:lang w:val="en-US" w:eastAsia="en-US" w:bidi="en-US"/>
      </w:rPr>
    </w:lvl>
    <w:lvl w:ilvl="5" w:tplc="07D6DA74">
      <w:numFmt w:val="bullet"/>
      <w:lvlText w:val="•"/>
      <w:lvlJc w:val="left"/>
      <w:pPr>
        <w:ind w:left="5073" w:hanging="200"/>
      </w:pPr>
      <w:rPr>
        <w:rFonts w:hint="default"/>
        <w:lang w:val="en-US" w:eastAsia="en-US" w:bidi="en-US"/>
      </w:rPr>
    </w:lvl>
    <w:lvl w:ilvl="6" w:tplc="1B5AA1EC">
      <w:numFmt w:val="bullet"/>
      <w:lvlText w:val="•"/>
      <w:lvlJc w:val="left"/>
      <w:pPr>
        <w:ind w:left="5919" w:hanging="200"/>
      </w:pPr>
      <w:rPr>
        <w:rFonts w:hint="default"/>
        <w:lang w:val="en-US" w:eastAsia="en-US" w:bidi="en-US"/>
      </w:rPr>
    </w:lvl>
    <w:lvl w:ilvl="7" w:tplc="5C26AA46">
      <w:numFmt w:val="bullet"/>
      <w:lvlText w:val="•"/>
      <w:lvlJc w:val="left"/>
      <w:pPr>
        <w:ind w:left="6766" w:hanging="200"/>
      </w:pPr>
      <w:rPr>
        <w:rFonts w:hint="default"/>
        <w:lang w:val="en-US" w:eastAsia="en-US" w:bidi="en-US"/>
      </w:rPr>
    </w:lvl>
    <w:lvl w:ilvl="8" w:tplc="D1983068">
      <w:numFmt w:val="bullet"/>
      <w:lvlText w:val="•"/>
      <w:lvlJc w:val="left"/>
      <w:pPr>
        <w:ind w:left="7613" w:hanging="200"/>
      </w:pPr>
      <w:rPr>
        <w:rFonts w:hint="default"/>
        <w:lang w:val="en-US" w:eastAsia="en-US" w:bidi="en-US"/>
      </w:rPr>
    </w:lvl>
  </w:abstractNum>
  <w:abstractNum w:abstractNumId="1" w15:restartNumberingAfterBreak="0">
    <w:nsid w:val="103C6FDB"/>
    <w:multiLevelType w:val="hybridMultilevel"/>
    <w:tmpl w:val="E76CC030"/>
    <w:lvl w:ilvl="0" w:tplc="9C40D28A">
      <w:start w:val="1"/>
      <w:numFmt w:val="lowerLetter"/>
      <w:lvlText w:val="%1)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1" w:tplc="B19AE922">
      <w:numFmt w:val="bullet"/>
      <w:lvlText w:val="•"/>
      <w:lvlJc w:val="left"/>
      <w:pPr>
        <w:ind w:left="1038" w:hanging="276"/>
      </w:pPr>
      <w:rPr>
        <w:rFonts w:hint="default"/>
        <w:lang w:val="en-US" w:eastAsia="en-US" w:bidi="en-US"/>
      </w:rPr>
    </w:lvl>
    <w:lvl w:ilvl="2" w:tplc="726AC3BC">
      <w:numFmt w:val="bullet"/>
      <w:lvlText w:val="•"/>
      <w:lvlJc w:val="left"/>
      <w:pPr>
        <w:ind w:left="1957" w:hanging="276"/>
      </w:pPr>
      <w:rPr>
        <w:rFonts w:hint="default"/>
        <w:lang w:val="en-US" w:eastAsia="en-US" w:bidi="en-US"/>
      </w:rPr>
    </w:lvl>
    <w:lvl w:ilvl="3" w:tplc="9926E18C">
      <w:numFmt w:val="bullet"/>
      <w:lvlText w:val="•"/>
      <w:lvlJc w:val="left"/>
      <w:pPr>
        <w:ind w:left="2875" w:hanging="276"/>
      </w:pPr>
      <w:rPr>
        <w:rFonts w:hint="default"/>
        <w:lang w:val="en-US" w:eastAsia="en-US" w:bidi="en-US"/>
      </w:rPr>
    </w:lvl>
    <w:lvl w:ilvl="4" w:tplc="34F270C2">
      <w:numFmt w:val="bullet"/>
      <w:lvlText w:val="•"/>
      <w:lvlJc w:val="left"/>
      <w:pPr>
        <w:ind w:left="3794" w:hanging="276"/>
      </w:pPr>
      <w:rPr>
        <w:rFonts w:hint="default"/>
        <w:lang w:val="en-US" w:eastAsia="en-US" w:bidi="en-US"/>
      </w:rPr>
    </w:lvl>
    <w:lvl w:ilvl="5" w:tplc="3F6A16F6">
      <w:numFmt w:val="bullet"/>
      <w:lvlText w:val="•"/>
      <w:lvlJc w:val="left"/>
      <w:pPr>
        <w:ind w:left="4713" w:hanging="276"/>
      </w:pPr>
      <w:rPr>
        <w:rFonts w:hint="default"/>
        <w:lang w:val="en-US" w:eastAsia="en-US" w:bidi="en-US"/>
      </w:rPr>
    </w:lvl>
    <w:lvl w:ilvl="6" w:tplc="5FF24120">
      <w:numFmt w:val="bullet"/>
      <w:lvlText w:val="•"/>
      <w:lvlJc w:val="left"/>
      <w:pPr>
        <w:ind w:left="5631" w:hanging="276"/>
      </w:pPr>
      <w:rPr>
        <w:rFonts w:hint="default"/>
        <w:lang w:val="en-US" w:eastAsia="en-US" w:bidi="en-US"/>
      </w:rPr>
    </w:lvl>
    <w:lvl w:ilvl="7" w:tplc="DE9A5F30">
      <w:numFmt w:val="bullet"/>
      <w:lvlText w:val="•"/>
      <w:lvlJc w:val="left"/>
      <w:pPr>
        <w:ind w:left="6550" w:hanging="276"/>
      </w:pPr>
      <w:rPr>
        <w:rFonts w:hint="default"/>
        <w:lang w:val="en-US" w:eastAsia="en-US" w:bidi="en-US"/>
      </w:rPr>
    </w:lvl>
    <w:lvl w:ilvl="8" w:tplc="10E47CF4">
      <w:numFmt w:val="bullet"/>
      <w:lvlText w:val="•"/>
      <w:lvlJc w:val="left"/>
      <w:pPr>
        <w:ind w:left="7469" w:hanging="276"/>
      </w:pPr>
      <w:rPr>
        <w:rFonts w:hint="default"/>
        <w:lang w:val="en-US" w:eastAsia="en-US" w:bidi="en-US"/>
      </w:rPr>
    </w:lvl>
  </w:abstractNum>
  <w:abstractNum w:abstractNumId="2" w15:restartNumberingAfterBreak="0">
    <w:nsid w:val="243D66D7"/>
    <w:multiLevelType w:val="hybridMultilevel"/>
    <w:tmpl w:val="18A24B8C"/>
    <w:lvl w:ilvl="0" w:tplc="B966F7D6">
      <w:start w:val="1"/>
      <w:numFmt w:val="lowerLetter"/>
      <w:lvlText w:val="%1)"/>
      <w:lvlJc w:val="left"/>
      <w:pPr>
        <w:ind w:left="1069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917A9382">
      <w:numFmt w:val="bullet"/>
      <w:lvlText w:val="•"/>
      <w:lvlJc w:val="left"/>
      <w:pPr>
        <w:ind w:left="1884" w:hanging="246"/>
      </w:pPr>
      <w:rPr>
        <w:rFonts w:hint="default"/>
        <w:lang w:val="en-US" w:eastAsia="en-US" w:bidi="en-US"/>
      </w:rPr>
    </w:lvl>
    <w:lvl w:ilvl="2" w:tplc="4A2E4DCE">
      <w:numFmt w:val="bullet"/>
      <w:lvlText w:val="•"/>
      <w:lvlJc w:val="left"/>
      <w:pPr>
        <w:ind w:left="2709" w:hanging="246"/>
      </w:pPr>
      <w:rPr>
        <w:rFonts w:hint="default"/>
        <w:lang w:val="en-US" w:eastAsia="en-US" w:bidi="en-US"/>
      </w:rPr>
    </w:lvl>
    <w:lvl w:ilvl="3" w:tplc="4E5C7D6E">
      <w:numFmt w:val="bullet"/>
      <w:lvlText w:val="•"/>
      <w:lvlJc w:val="left"/>
      <w:pPr>
        <w:ind w:left="3533" w:hanging="246"/>
      </w:pPr>
      <w:rPr>
        <w:rFonts w:hint="default"/>
        <w:lang w:val="en-US" w:eastAsia="en-US" w:bidi="en-US"/>
      </w:rPr>
    </w:lvl>
    <w:lvl w:ilvl="4" w:tplc="43EE75A8">
      <w:numFmt w:val="bullet"/>
      <w:lvlText w:val="•"/>
      <w:lvlJc w:val="left"/>
      <w:pPr>
        <w:ind w:left="4358" w:hanging="246"/>
      </w:pPr>
      <w:rPr>
        <w:rFonts w:hint="default"/>
        <w:lang w:val="en-US" w:eastAsia="en-US" w:bidi="en-US"/>
      </w:rPr>
    </w:lvl>
    <w:lvl w:ilvl="5" w:tplc="16BA3B18">
      <w:numFmt w:val="bullet"/>
      <w:lvlText w:val="•"/>
      <w:lvlJc w:val="left"/>
      <w:pPr>
        <w:ind w:left="5183" w:hanging="246"/>
      </w:pPr>
      <w:rPr>
        <w:rFonts w:hint="default"/>
        <w:lang w:val="en-US" w:eastAsia="en-US" w:bidi="en-US"/>
      </w:rPr>
    </w:lvl>
    <w:lvl w:ilvl="6" w:tplc="8EC6E4EA">
      <w:numFmt w:val="bullet"/>
      <w:lvlText w:val="•"/>
      <w:lvlJc w:val="left"/>
      <w:pPr>
        <w:ind w:left="6007" w:hanging="246"/>
      </w:pPr>
      <w:rPr>
        <w:rFonts w:hint="default"/>
        <w:lang w:val="en-US" w:eastAsia="en-US" w:bidi="en-US"/>
      </w:rPr>
    </w:lvl>
    <w:lvl w:ilvl="7" w:tplc="69BCF298">
      <w:numFmt w:val="bullet"/>
      <w:lvlText w:val="•"/>
      <w:lvlJc w:val="left"/>
      <w:pPr>
        <w:ind w:left="6832" w:hanging="246"/>
      </w:pPr>
      <w:rPr>
        <w:rFonts w:hint="default"/>
        <w:lang w:val="en-US" w:eastAsia="en-US" w:bidi="en-US"/>
      </w:rPr>
    </w:lvl>
    <w:lvl w:ilvl="8" w:tplc="40462B8A">
      <w:numFmt w:val="bullet"/>
      <w:lvlText w:val="•"/>
      <w:lvlJc w:val="left"/>
      <w:pPr>
        <w:ind w:left="7657" w:hanging="246"/>
      </w:pPr>
      <w:rPr>
        <w:rFonts w:hint="default"/>
        <w:lang w:val="en-US" w:eastAsia="en-US" w:bidi="en-US"/>
      </w:rPr>
    </w:lvl>
  </w:abstractNum>
  <w:abstractNum w:abstractNumId="3" w15:restartNumberingAfterBreak="0">
    <w:nsid w:val="3BF32872"/>
    <w:multiLevelType w:val="hybridMultilevel"/>
    <w:tmpl w:val="AE1258C8"/>
    <w:lvl w:ilvl="0" w:tplc="7694B1E0">
      <w:start w:val="1"/>
      <w:numFmt w:val="lowerLetter"/>
      <w:lvlText w:val="%1)"/>
      <w:lvlJc w:val="left"/>
      <w:pPr>
        <w:ind w:left="1069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4C04B9B0">
      <w:numFmt w:val="bullet"/>
      <w:lvlText w:val="•"/>
      <w:lvlJc w:val="left"/>
      <w:pPr>
        <w:ind w:left="1884" w:hanging="246"/>
      </w:pPr>
      <w:rPr>
        <w:rFonts w:hint="default"/>
        <w:lang w:val="en-US" w:eastAsia="en-US" w:bidi="en-US"/>
      </w:rPr>
    </w:lvl>
    <w:lvl w:ilvl="2" w:tplc="480A33CA">
      <w:numFmt w:val="bullet"/>
      <w:lvlText w:val="•"/>
      <w:lvlJc w:val="left"/>
      <w:pPr>
        <w:ind w:left="2709" w:hanging="246"/>
      </w:pPr>
      <w:rPr>
        <w:rFonts w:hint="default"/>
        <w:lang w:val="en-US" w:eastAsia="en-US" w:bidi="en-US"/>
      </w:rPr>
    </w:lvl>
    <w:lvl w:ilvl="3" w:tplc="1F660534">
      <w:numFmt w:val="bullet"/>
      <w:lvlText w:val="•"/>
      <w:lvlJc w:val="left"/>
      <w:pPr>
        <w:ind w:left="3533" w:hanging="246"/>
      </w:pPr>
      <w:rPr>
        <w:rFonts w:hint="default"/>
        <w:lang w:val="en-US" w:eastAsia="en-US" w:bidi="en-US"/>
      </w:rPr>
    </w:lvl>
    <w:lvl w:ilvl="4" w:tplc="FDC89542">
      <w:numFmt w:val="bullet"/>
      <w:lvlText w:val="•"/>
      <w:lvlJc w:val="left"/>
      <w:pPr>
        <w:ind w:left="4358" w:hanging="246"/>
      </w:pPr>
      <w:rPr>
        <w:rFonts w:hint="default"/>
        <w:lang w:val="en-US" w:eastAsia="en-US" w:bidi="en-US"/>
      </w:rPr>
    </w:lvl>
    <w:lvl w:ilvl="5" w:tplc="719C0A5C">
      <w:numFmt w:val="bullet"/>
      <w:lvlText w:val="•"/>
      <w:lvlJc w:val="left"/>
      <w:pPr>
        <w:ind w:left="5183" w:hanging="246"/>
      </w:pPr>
      <w:rPr>
        <w:rFonts w:hint="default"/>
        <w:lang w:val="en-US" w:eastAsia="en-US" w:bidi="en-US"/>
      </w:rPr>
    </w:lvl>
    <w:lvl w:ilvl="6" w:tplc="BCF8FEBA">
      <w:numFmt w:val="bullet"/>
      <w:lvlText w:val="•"/>
      <w:lvlJc w:val="left"/>
      <w:pPr>
        <w:ind w:left="6007" w:hanging="246"/>
      </w:pPr>
      <w:rPr>
        <w:rFonts w:hint="default"/>
        <w:lang w:val="en-US" w:eastAsia="en-US" w:bidi="en-US"/>
      </w:rPr>
    </w:lvl>
    <w:lvl w:ilvl="7" w:tplc="D53CFB96">
      <w:numFmt w:val="bullet"/>
      <w:lvlText w:val="•"/>
      <w:lvlJc w:val="left"/>
      <w:pPr>
        <w:ind w:left="6832" w:hanging="246"/>
      </w:pPr>
      <w:rPr>
        <w:rFonts w:hint="default"/>
        <w:lang w:val="en-US" w:eastAsia="en-US" w:bidi="en-US"/>
      </w:rPr>
    </w:lvl>
    <w:lvl w:ilvl="8" w:tplc="6AE8A278">
      <w:numFmt w:val="bullet"/>
      <w:lvlText w:val="•"/>
      <w:lvlJc w:val="left"/>
      <w:pPr>
        <w:ind w:left="7657" w:hanging="246"/>
      </w:pPr>
      <w:rPr>
        <w:rFonts w:hint="default"/>
        <w:lang w:val="en-US" w:eastAsia="en-US" w:bidi="en-US"/>
      </w:rPr>
    </w:lvl>
  </w:abstractNum>
  <w:abstractNum w:abstractNumId="4" w15:restartNumberingAfterBreak="0">
    <w:nsid w:val="4CF64BBA"/>
    <w:multiLevelType w:val="hybridMultilevel"/>
    <w:tmpl w:val="E32A69B2"/>
    <w:lvl w:ilvl="0" w:tplc="476430A8">
      <w:start w:val="1"/>
      <w:numFmt w:val="lowerLetter"/>
      <w:lvlText w:val="%1)"/>
      <w:lvlJc w:val="left"/>
      <w:pPr>
        <w:ind w:left="116" w:hanging="324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1C5E8A96">
      <w:numFmt w:val="bullet"/>
      <w:lvlText w:val="•"/>
      <w:lvlJc w:val="left"/>
      <w:pPr>
        <w:ind w:left="1038" w:hanging="324"/>
      </w:pPr>
      <w:rPr>
        <w:rFonts w:hint="default"/>
        <w:lang w:val="en-US" w:eastAsia="en-US" w:bidi="en-US"/>
      </w:rPr>
    </w:lvl>
    <w:lvl w:ilvl="2" w:tplc="43626618">
      <w:numFmt w:val="bullet"/>
      <w:lvlText w:val="•"/>
      <w:lvlJc w:val="left"/>
      <w:pPr>
        <w:ind w:left="1957" w:hanging="324"/>
      </w:pPr>
      <w:rPr>
        <w:rFonts w:hint="default"/>
        <w:lang w:val="en-US" w:eastAsia="en-US" w:bidi="en-US"/>
      </w:rPr>
    </w:lvl>
    <w:lvl w:ilvl="3" w:tplc="289088F0">
      <w:numFmt w:val="bullet"/>
      <w:lvlText w:val="•"/>
      <w:lvlJc w:val="left"/>
      <w:pPr>
        <w:ind w:left="2875" w:hanging="324"/>
      </w:pPr>
      <w:rPr>
        <w:rFonts w:hint="default"/>
        <w:lang w:val="en-US" w:eastAsia="en-US" w:bidi="en-US"/>
      </w:rPr>
    </w:lvl>
    <w:lvl w:ilvl="4" w:tplc="EA905A32">
      <w:numFmt w:val="bullet"/>
      <w:lvlText w:val="•"/>
      <w:lvlJc w:val="left"/>
      <w:pPr>
        <w:ind w:left="3794" w:hanging="324"/>
      </w:pPr>
      <w:rPr>
        <w:rFonts w:hint="default"/>
        <w:lang w:val="en-US" w:eastAsia="en-US" w:bidi="en-US"/>
      </w:rPr>
    </w:lvl>
    <w:lvl w:ilvl="5" w:tplc="C122AB38">
      <w:numFmt w:val="bullet"/>
      <w:lvlText w:val="•"/>
      <w:lvlJc w:val="left"/>
      <w:pPr>
        <w:ind w:left="4713" w:hanging="324"/>
      </w:pPr>
      <w:rPr>
        <w:rFonts w:hint="default"/>
        <w:lang w:val="en-US" w:eastAsia="en-US" w:bidi="en-US"/>
      </w:rPr>
    </w:lvl>
    <w:lvl w:ilvl="6" w:tplc="364086B2">
      <w:numFmt w:val="bullet"/>
      <w:lvlText w:val="•"/>
      <w:lvlJc w:val="left"/>
      <w:pPr>
        <w:ind w:left="5631" w:hanging="324"/>
      </w:pPr>
      <w:rPr>
        <w:rFonts w:hint="default"/>
        <w:lang w:val="en-US" w:eastAsia="en-US" w:bidi="en-US"/>
      </w:rPr>
    </w:lvl>
    <w:lvl w:ilvl="7" w:tplc="01BABC8E">
      <w:numFmt w:val="bullet"/>
      <w:lvlText w:val="•"/>
      <w:lvlJc w:val="left"/>
      <w:pPr>
        <w:ind w:left="6550" w:hanging="324"/>
      </w:pPr>
      <w:rPr>
        <w:rFonts w:hint="default"/>
        <w:lang w:val="en-US" w:eastAsia="en-US" w:bidi="en-US"/>
      </w:rPr>
    </w:lvl>
    <w:lvl w:ilvl="8" w:tplc="05E0A3B0">
      <w:numFmt w:val="bullet"/>
      <w:lvlText w:val="•"/>
      <w:lvlJc w:val="left"/>
      <w:pPr>
        <w:ind w:left="7469" w:hanging="324"/>
      </w:pPr>
      <w:rPr>
        <w:rFonts w:hint="default"/>
        <w:lang w:val="en-US" w:eastAsia="en-US" w:bidi="en-US"/>
      </w:rPr>
    </w:lvl>
  </w:abstractNum>
  <w:abstractNum w:abstractNumId="5" w15:restartNumberingAfterBreak="0">
    <w:nsid w:val="5F620617"/>
    <w:multiLevelType w:val="hybridMultilevel"/>
    <w:tmpl w:val="BAD2AF6C"/>
    <w:lvl w:ilvl="0" w:tplc="5E0C7D2E">
      <w:start w:val="1"/>
      <w:numFmt w:val="lowerLetter"/>
      <w:lvlText w:val="%1)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1" w:tplc="BB5AF1FA">
      <w:numFmt w:val="bullet"/>
      <w:lvlText w:val="•"/>
      <w:lvlJc w:val="left"/>
      <w:pPr>
        <w:ind w:left="1038" w:hanging="336"/>
      </w:pPr>
      <w:rPr>
        <w:rFonts w:hint="default"/>
        <w:lang w:val="en-US" w:eastAsia="en-US" w:bidi="en-US"/>
      </w:rPr>
    </w:lvl>
    <w:lvl w:ilvl="2" w:tplc="96A0E8B6">
      <w:numFmt w:val="bullet"/>
      <w:lvlText w:val="•"/>
      <w:lvlJc w:val="left"/>
      <w:pPr>
        <w:ind w:left="1957" w:hanging="336"/>
      </w:pPr>
      <w:rPr>
        <w:rFonts w:hint="default"/>
        <w:lang w:val="en-US" w:eastAsia="en-US" w:bidi="en-US"/>
      </w:rPr>
    </w:lvl>
    <w:lvl w:ilvl="3" w:tplc="54FA9512">
      <w:numFmt w:val="bullet"/>
      <w:lvlText w:val="•"/>
      <w:lvlJc w:val="left"/>
      <w:pPr>
        <w:ind w:left="2875" w:hanging="336"/>
      </w:pPr>
      <w:rPr>
        <w:rFonts w:hint="default"/>
        <w:lang w:val="en-US" w:eastAsia="en-US" w:bidi="en-US"/>
      </w:rPr>
    </w:lvl>
    <w:lvl w:ilvl="4" w:tplc="4488ABB6">
      <w:numFmt w:val="bullet"/>
      <w:lvlText w:val="•"/>
      <w:lvlJc w:val="left"/>
      <w:pPr>
        <w:ind w:left="3794" w:hanging="336"/>
      </w:pPr>
      <w:rPr>
        <w:rFonts w:hint="default"/>
        <w:lang w:val="en-US" w:eastAsia="en-US" w:bidi="en-US"/>
      </w:rPr>
    </w:lvl>
    <w:lvl w:ilvl="5" w:tplc="E98AE4E0">
      <w:numFmt w:val="bullet"/>
      <w:lvlText w:val="•"/>
      <w:lvlJc w:val="left"/>
      <w:pPr>
        <w:ind w:left="4713" w:hanging="336"/>
      </w:pPr>
      <w:rPr>
        <w:rFonts w:hint="default"/>
        <w:lang w:val="en-US" w:eastAsia="en-US" w:bidi="en-US"/>
      </w:rPr>
    </w:lvl>
    <w:lvl w:ilvl="6" w:tplc="00FE6566">
      <w:numFmt w:val="bullet"/>
      <w:lvlText w:val="•"/>
      <w:lvlJc w:val="left"/>
      <w:pPr>
        <w:ind w:left="5631" w:hanging="336"/>
      </w:pPr>
      <w:rPr>
        <w:rFonts w:hint="default"/>
        <w:lang w:val="en-US" w:eastAsia="en-US" w:bidi="en-US"/>
      </w:rPr>
    </w:lvl>
    <w:lvl w:ilvl="7" w:tplc="6FFCAC82">
      <w:numFmt w:val="bullet"/>
      <w:lvlText w:val="•"/>
      <w:lvlJc w:val="left"/>
      <w:pPr>
        <w:ind w:left="6550" w:hanging="336"/>
      </w:pPr>
      <w:rPr>
        <w:rFonts w:hint="default"/>
        <w:lang w:val="en-US" w:eastAsia="en-US" w:bidi="en-US"/>
      </w:rPr>
    </w:lvl>
    <w:lvl w:ilvl="8" w:tplc="6674C710">
      <w:numFmt w:val="bullet"/>
      <w:lvlText w:val="•"/>
      <w:lvlJc w:val="left"/>
      <w:pPr>
        <w:ind w:left="7469" w:hanging="336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5E"/>
    <w:rsid w:val="000849B1"/>
    <w:rsid w:val="00661141"/>
    <w:rsid w:val="00A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D5BC"/>
  <w15:docId w15:val="{A06EEF25-4C21-434B-A9CB-0DBA3A7D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ind w:left="82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firstLine="7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2021-11-10T06:23:00Z</dcterms:created>
  <dcterms:modified xsi:type="dcterms:W3CDTF">2021-11-10T06:23:00Z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2021-11-10T00:00:00Z</vt:filetime>
  </property>
</Properties>
</file>