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AB9780" w14:textId="52DFEF51" w:rsidR="004676A9" w:rsidRDefault="004676A9"/>
    <w:p w14:paraId="73ECE1A5" w14:textId="6199745F" w:rsidR="004676A9" w:rsidRDefault="004676A9"/>
    <w:p w14:paraId="57123D0C" w14:textId="71BCDBB5" w:rsidR="004676A9" w:rsidRDefault="004676A9"/>
    <w:p w14:paraId="62915167" w14:textId="7BECC4B7" w:rsidR="004676A9" w:rsidRDefault="004676A9"/>
    <w:p w14:paraId="45439AB0" w14:textId="4D9235AB" w:rsidR="004676A9" w:rsidRDefault="004676A9"/>
    <w:tbl>
      <w:tblPr>
        <w:tblStyle w:val="TableNormal"/>
        <w:tblpPr w:leftFromText="141" w:rightFromText="141" w:vertAnchor="text" w:tblpX="147" w:tblpY="1"/>
        <w:tblOverlap w:val="neve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790"/>
        <w:gridCol w:w="4169"/>
        <w:gridCol w:w="1843"/>
        <w:gridCol w:w="2262"/>
      </w:tblGrid>
      <w:tr w:rsidR="004676A9" w:rsidRPr="004C4A7F" w14:paraId="659EF092" w14:textId="77777777" w:rsidTr="004676A9">
        <w:trPr>
          <w:trHeight w:val="271"/>
        </w:trPr>
        <w:tc>
          <w:tcPr>
            <w:tcW w:w="1790" w:type="dxa"/>
            <w:vMerge w:val="restart"/>
            <w:tcBorders>
              <w:top w:val="single" w:sz="4" w:space="0" w:color="auto"/>
              <w:left w:val="single" w:sz="4" w:space="0" w:color="auto"/>
              <w:right w:val="single" w:sz="6" w:space="0" w:color="000000"/>
            </w:tcBorders>
          </w:tcPr>
          <w:p w14:paraId="3FA67C48" w14:textId="11218E4C" w:rsidR="004676A9" w:rsidRPr="004C4A7F" w:rsidRDefault="004676A9" w:rsidP="004676A9">
            <w:pPr>
              <w:spacing w:before="2"/>
              <w:rPr>
                <w:rFonts w:eastAsia="Calibri" w:hAnsi="Calibri" w:cs="Calibri"/>
                <w:sz w:val="8"/>
              </w:rPr>
            </w:pPr>
            <w:r w:rsidRPr="004C4A7F">
              <w:rPr>
                <w:rFonts w:eastAsia="Calibri" w:hAnsi="Calibri" w:cs="Calibri"/>
                <w:noProof/>
                <w:sz w:val="20"/>
              </w:rPr>
              <w:drawing>
                <wp:anchor distT="0" distB="0" distL="114300" distR="114300" simplePos="0" relativeHeight="251659776" behindDoc="1" locked="0" layoutInCell="1" allowOverlap="1" wp14:anchorId="3B631658" wp14:editId="1F34E497">
                  <wp:simplePos x="0" y="0"/>
                  <wp:positionH relativeFrom="column">
                    <wp:posOffset>15240</wp:posOffset>
                  </wp:positionH>
                  <wp:positionV relativeFrom="paragraph">
                    <wp:posOffset>40640</wp:posOffset>
                  </wp:positionV>
                  <wp:extent cx="1078184" cy="104775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80045" cy="1049558"/>
                          </a:xfrm>
                          <a:prstGeom prst="rect">
                            <a:avLst/>
                          </a:prstGeom>
                        </pic:spPr>
                      </pic:pic>
                    </a:graphicData>
                  </a:graphic>
                  <wp14:sizeRelV relativeFrom="margin">
                    <wp14:pctHeight>0</wp14:pctHeight>
                  </wp14:sizeRelV>
                </wp:anchor>
              </w:drawing>
            </w:r>
          </w:p>
          <w:p w14:paraId="70FAB0F7" w14:textId="03C0A90A" w:rsidR="004676A9" w:rsidRPr="004C4A7F" w:rsidRDefault="004676A9" w:rsidP="004676A9">
            <w:pPr>
              <w:ind w:left="323"/>
              <w:rPr>
                <w:rFonts w:eastAsia="Calibri" w:hAnsi="Calibri" w:cs="Calibri"/>
                <w:sz w:val="20"/>
              </w:rPr>
            </w:pPr>
          </w:p>
        </w:tc>
        <w:tc>
          <w:tcPr>
            <w:tcW w:w="4169" w:type="dxa"/>
            <w:vMerge w:val="restart"/>
            <w:tcBorders>
              <w:top w:val="single" w:sz="4" w:space="0" w:color="auto"/>
              <w:left w:val="single" w:sz="6" w:space="0" w:color="000000"/>
              <w:right w:val="single" w:sz="6" w:space="0" w:color="000000"/>
            </w:tcBorders>
          </w:tcPr>
          <w:p w14:paraId="7E9F4ED1" w14:textId="5499E5AF" w:rsidR="004676A9" w:rsidRDefault="004676A9" w:rsidP="004676A9">
            <w:pPr>
              <w:ind w:left="134" w:right="104"/>
              <w:jc w:val="center"/>
              <w:rPr>
                <w:rFonts w:eastAsia="Calibri"/>
                <w:b/>
                <w:sz w:val="24"/>
                <w:szCs w:val="24"/>
              </w:rPr>
            </w:pPr>
            <w:r w:rsidRPr="004C4A7F">
              <w:rPr>
                <w:rFonts w:eastAsia="Calibri"/>
                <w:b/>
                <w:sz w:val="24"/>
                <w:szCs w:val="24"/>
              </w:rPr>
              <w:t xml:space="preserve">TNKÜ </w:t>
            </w:r>
            <w:hyperlink r:id="rId8" w:tgtFrame="_blank" w:history="1">
              <w:r w:rsidRPr="004676A9">
                <w:rPr>
                  <w:rStyle w:val="Kpr"/>
                  <w:b/>
                  <w:bCs/>
                  <w:color w:val="auto"/>
                  <w:sz w:val="24"/>
                  <w:szCs w:val="24"/>
                  <w:u w:val="none"/>
                  <w:shd w:val="clear" w:color="auto" w:fill="FFFFFF"/>
                </w:rPr>
                <w:t xml:space="preserve"> FEN-EDEBİYAT FAKÜLTESİ YABANCI DİLLE EĞİTİM YAPAN BÖLÜM VE ANABİLİM DALLARINDAKİ HAZIRLIK SINIFI EĞİTİM-ÖĞRETİM VE SINAV YÖNERG</w:t>
              </w:r>
              <w:r>
                <w:rPr>
                  <w:rStyle w:val="Kpr"/>
                  <w:b/>
                  <w:bCs/>
                  <w:color w:val="auto"/>
                  <w:sz w:val="24"/>
                  <w:szCs w:val="24"/>
                  <w:u w:val="none"/>
                  <w:shd w:val="clear" w:color="auto" w:fill="FFFFFF"/>
                </w:rPr>
                <w:t>ESİ</w:t>
              </w:r>
            </w:hyperlink>
          </w:p>
          <w:p w14:paraId="5C63F9A0" w14:textId="01E2A804" w:rsidR="004676A9" w:rsidRPr="004C4A7F" w:rsidRDefault="004676A9" w:rsidP="004676A9">
            <w:pPr>
              <w:ind w:right="104"/>
              <w:rPr>
                <w:rFonts w:eastAsia="Calibri"/>
                <w:b/>
                <w:sz w:val="24"/>
                <w:szCs w:val="24"/>
              </w:rPr>
            </w:pPr>
          </w:p>
        </w:tc>
        <w:tc>
          <w:tcPr>
            <w:tcW w:w="1843" w:type="dxa"/>
            <w:tcBorders>
              <w:top w:val="single" w:sz="4" w:space="0" w:color="auto"/>
              <w:left w:val="single" w:sz="6" w:space="0" w:color="000000"/>
              <w:bottom w:val="single" w:sz="6" w:space="0" w:color="000000"/>
              <w:right w:val="single" w:sz="6" w:space="0" w:color="000000"/>
            </w:tcBorders>
            <w:vAlign w:val="center"/>
          </w:tcPr>
          <w:p w14:paraId="026C5FBF" w14:textId="77777777" w:rsidR="004676A9" w:rsidRPr="004676A9" w:rsidRDefault="004676A9" w:rsidP="004676A9">
            <w:pPr>
              <w:spacing w:before="1" w:line="174" w:lineRule="exact"/>
              <w:ind w:left="34"/>
              <w:rPr>
                <w:rFonts w:eastAsia="Calibri"/>
                <w:sz w:val="20"/>
                <w:szCs w:val="20"/>
              </w:rPr>
            </w:pPr>
            <w:r w:rsidRPr="004676A9">
              <w:rPr>
                <w:rFonts w:eastAsia="Calibri"/>
                <w:w w:val="105"/>
                <w:sz w:val="20"/>
                <w:szCs w:val="20"/>
              </w:rPr>
              <w:t>Doküman No:</w:t>
            </w:r>
          </w:p>
        </w:tc>
        <w:tc>
          <w:tcPr>
            <w:tcW w:w="2262" w:type="dxa"/>
            <w:tcBorders>
              <w:top w:val="single" w:sz="4" w:space="0" w:color="auto"/>
              <w:left w:val="single" w:sz="6" w:space="0" w:color="000000"/>
              <w:bottom w:val="single" w:sz="6" w:space="0" w:color="000000"/>
              <w:right w:val="single" w:sz="4" w:space="0" w:color="auto"/>
            </w:tcBorders>
            <w:vAlign w:val="center"/>
          </w:tcPr>
          <w:p w14:paraId="12A1D617" w14:textId="21EF2AF0" w:rsidR="004676A9" w:rsidRPr="004676A9" w:rsidRDefault="004676A9" w:rsidP="004676A9">
            <w:pPr>
              <w:spacing w:line="176" w:lineRule="exact"/>
              <w:ind w:right="446"/>
              <w:rPr>
                <w:rFonts w:eastAsia="Calibri"/>
                <w:sz w:val="20"/>
                <w:szCs w:val="20"/>
              </w:rPr>
            </w:pPr>
            <w:r>
              <w:rPr>
                <w:rFonts w:eastAsia="Calibri"/>
                <w:sz w:val="20"/>
                <w:szCs w:val="20"/>
              </w:rPr>
              <w:t xml:space="preserve"> </w:t>
            </w:r>
            <w:r w:rsidRPr="004676A9">
              <w:rPr>
                <w:rFonts w:eastAsia="Calibri"/>
                <w:sz w:val="20"/>
                <w:szCs w:val="20"/>
              </w:rPr>
              <w:t>EYS-YNG-025</w:t>
            </w:r>
          </w:p>
        </w:tc>
      </w:tr>
      <w:tr w:rsidR="004676A9" w:rsidRPr="004C4A7F" w14:paraId="17560193" w14:textId="77777777" w:rsidTr="004676A9">
        <w:trPr>
          <w:trHeight w:val="397"/>
        </w:trPr>
        <w:tc>
          <w:tcPr>
            <w:tcW w:w="1790" w:type="dxa"/>
            <w:vMerge/>
            <w:tcBorders>
              <w:top w:val="nil"/>
              <w:left w:val="single" w:sz="4" w:space="0" w:color="auto"/>
              <w:right w:val="single" w:sz="6" w:space="0" w:color="000000"/>
            </w:tcBorders>
          </w:tcPr>
          <w:p w14:paraId="1D7FF512" w14:textId="77777777" w:rsidR="004676A9" w:rsidRPr="004C4A7F" w:rsidRDefault="004676A9" w:rsidP="004676A9">
            <w:pPr>
              <w:rPr>
                <w:rFonts w:ascii="Calibri" w:eastAsia="Calibri" w:hAnsi="Calibri" w:cs="Calibri"/>
                <w:sz w:val="2"/>
                <w:szCs w:val="2"/>
              </w:rPr>
            </w:pPr>
          </w:p>
        </w:tc>
        <w:tc>
          <w:tcPr>
            <w:tcW w:w="4169" w:type="dxa"/>
            <w:vMerge/>
            <w:tcBorders>
              <w:top w:val="nil"/>
              <w:left w:val="single" w:sz="6" w:space="0" w:color="000000"/>
              <w:right w:val="single" w:sz="6" w:space="0" w:color="000000"/>
            </w:tcBorders>
          </w:tcPr>
          <w:p w14:paraId="50E979D2" w14:textId="77777777" w:rsidR="004676A9" w:rsidRPr="004C4A7F" w:rsidRDefault="004676A9" w:rsidP="004676A9">
            <w:pPr>
              <w:rPr>
                <w:rFonts w:ascii="Calibri" w:eastAsia="Calibri" w:hAnsi="Calibri" w:cs="Calibri"/>
                <w:sz w:val="2"/>
                <w:szCs w:val="2"/>
              </w:rPr>
            </w:pPr>
          </w:p>
        </w:tc>
        <w:tc>
          <w:tcPr>
            <w:tcW w:w="1843" w:type="dxa"/>
            <w:tcBorders>
              <w:top w:val="single" w:sz="6" w:space="0" w:color="000000"/>
              <w:left w:val="single" w:sz="6" w:space="0" w:color="000000"/>
              <w:bottom w:val="single" w:sz="6" w:space="0" w:color="000000"/>
              <w:right w:val="single" w:sz="6" w:space="0" w:color="000000"/>
            </w:tcBorders>
            <w:vAlign w:val="center"/>
          </w:tcPr>
          <w:p w14:paraId="27F355AA" w14:textId="77777777" w:rsidR="004676A9" w:rsidRPr="004676A9" w:rsidRDefault="004676A9" w:rsidP="004676A9">
            <w:pPr>
              <w:spacing w:line="176" w:lineRule="exact"/>
              <w:ind w:left="34"/>
              <w:rPr>
                <w:rFonts w:eastAsia="Calibri"/>
                <w:sz w:val="20"/>
                <w:szCs w:val="20"/>
              </w:rPr>
            </w:pPr>
            <w:r w:rsidRPr="004676A9">
              <w:rPr>
                <w:rFonts w:eastAsia="Calibri"/>
                <w:w w:val="105"/>
                <w:sz w:val="20"/>
                <w:szCs w:val="20"/>
              </w:rPr>
              <w:t>Hazırlama Tarihi:</w:t>
            </w:r>
          </w:p>
        </w:tc>
        <w:tc>
          <w:tcPr>
            <w:tcW w:w="2262" w:type="dxa"/>
            <w:tcBorders>
              <w:top w:val="single" w:sz="6" w:space="0" w:color="000000"/>
              <w:left w:val="single" w:sz="6" w:space="0" w:color="000000"/>
              <w:bottom w:val="single" w:sz="6" w:space="0" w:color="000000"/>
              <w:right w:val="single" w:sz="4" w:space="0" w:color="auto"/>
            </w:tcBorders>
            <w:vAlign w:val="center"/>
          </w:tcPr>
          <w:p w14:paraId="3D2A3592" w14:textId="6F4F0E87" w:rsidR="004676A9" w:rsidRPr="004676A9" w:rsidRDefault="004676A9" w:rsidP="004676A9">
            <w:pPr>
              <w:spacing w:line="176" w:lineRule="exact"/>
              <w:ind w:right="446"/>
              <w:rPr>
                <w:rFonts w:eastAsia="Calibri"/>
                <w:sz w:val="20"/>
                <w:szCs w:val="20"/>
              </w:rPr>
            </w:pPr>
            <w:r>
              <w:rPr>
                <w:rFonts w:eastAsia="Calibri"/>
                <w:sz w:val="20"/>
                <w:szCs w:val="20"/>
              </w:rPr>
              <w:t xml:space="preserve"> </w:t>
            </w:r>
            <w:r w:rsidRPr="004676A9">
              <w:rPr>
                <w:rFonts w:eastAsia="Calibri"/>
                <w:sz w:val="20"/>
                <w:szCs w:val="20"/>
              </w:rPr>
              <w:t>01.11.2021</w:t>
            </w:r>
          </w:p>
        </w:tc>
      </w:tr>
      <w:tr w:rsidR="004676A9" w:rsidRPr="004C4A7F" w14:paraId="6F393D31" w14:textId="77777777" w:rsidTr="004676A9">
        <w:trPr>
          <w:trHeight w:val="261"/>
        </w:trPr>
        <w:tc>
          <w:tcPr>
            <w:tcW w:w="1790" w:type="dxa"/>
            <w:vMerge/>
            <w:tcBorders>
              <w:top w:val="nil"/>
              <w:left w:val="single" w:sz="4" w:space="0" w:color="auto"/>
              <w:right w:val="single" w:sz="6" w:space="0" w:color="000000"/>
            </w:tcBorders>
          </w:tcPr>
          <w:p w14:paraId="59872E95" w14:textId="77777777" w:rsidR="004676A9" w:rsidRPr="004C4A7F" w:rsidRDefault="004676A9" w:rsidP="004676A9">
            <w:pPr>
              <w:rPr>
                <w:rFonts w:ascii="Calibri" w:eastAsia="Calibri" w:hAnsi="Calibri" w:cs="Calibri"/>
                <w:sz w:val="2"/>
                <w:szCs w:val="2"/>
              </w:rPr>
            </w:pPr>
          </w:p>
        </w:tc>
        <w:tc>
          <w:tcPr>
            <w:tcW w:w="4169" w:type="dxa"/>
            <w:vMerge/>
            <w:tcBorders>
              <w:top w:val="nil"/>
              <w:left w:val="single" w:sz="6" w:space="0" w:color="000000"/>
              <w:right w:val="single" w:sz="6" w:space="0" w:color="000000"/>
            </w:tcBorders>
          </w:tcPr>
          <w:p w14:paraId="3212DD3A" w14:textId="77777777" w:rsidR="004676A9" w:rsidRPr="004C4A7F" w:rsidRDefault="004676A9" w:rsidP="004676A9">
            <w:pPr>
              <w:rPr>
                <w:rFonts w:ascii="Calibri" w:eastAsia="Calibri" w:hAnsi="Calibri" w:cs="Calibri"/>
                <w:sz w:val="2"/>
                <w:szCs w:val="2"/>
              </w:rPr>
            </w:pPr>
          </w:p>
        </w:tc>
        <w:tc>
          <w:tcPr>
            <w:tcW w:w="1843" w:type="dxa"/>
            <w:tcBorders>
              <w:top w:val="single" w:sz="6" w:space="0" w:color="000000"/>
              <w:left w:val="single" w:sz="6" w:space="0" w:color="000000"/>
              <w:bottom w:val="single" w:sz="6" w:space="0" w:color="000000"/>
              <w:right w:val="single" w:sz="6" w:space="0" w:color="000000"/>
            </w:tcBorders>
            <w:vAlign w:val="center"/>
          </w:tcPr>
          <w:p w14:paraId="18BDBE68" w14:textId="77777777" w:rsidR="004676A9" w:rsidRPr="004676A9" w:rsidRDefault="004676A9" w:rsidP="004676A9">
            <w:pPr>
              <w:spacing w:line="176" w:lineRule="exact"/>
              <w:ind w:left="34"/>
              <w:rPr>
                <w:rFonts w:eastAsia="Calibri"/>
                <w:sz w:val="20"/>
                <w:szCs w:val="20"/>
              </w:rPr>
            </w:pPr>
            <w:r w:rsidRPr="004676A9">
              <w:rPr>
                <w:rFonts w:eastAsia="Calibri"/>
                <w:w w:val="105"/>
                <w:sz w:val="20"/>
                <w:szCs w:val="20"/>
              </w:rPr>
              <w:t>Revizyon Tarihi:</w:t>
            </w:r>
          </w:p>
        </w:tc>
        <w:tc>
          <w:tcPr>
            <w:tcW w:w="2262" w:type="dxa"/>
            <w:tcBorders>
              <w:top w:val="single" w:sz="6" w:space="0" w:color="000000"/>
              <w:left w:val="single" w:sz="6" w:space="0" w:color="000000"/>
              <w:bottom w:val="single" w:sz="6" w:space="0" w:color="000000"/>
              <w:right w:val="single" w:sz="4" w:space="0" w:color="auto"/>
            </w:tcBorders>
            <w:vAlign w:val="center"/>
          </w:tcPr>
          <w:p w14:paraId="423E686F" w14:textId="46ED4CF9" w:rsidR="004676A9" w:rsidRPr="004676A9" w:rsidRDefault="004676A9" w:rsidP="004676A9">
            <w:pPr>
              <w:spacing w:line="176" w:lineRule="exact"/>
              <w:ind w:right="444"/>
              <w:rPr>
                <w:rFonts w:eastAsia="Calibri"/>
                <w:sz w:val="20"/>
                <w:szCs w:val="20"/>
              </w:rPr>
            </w:pPr>
            <w:r>
              <w:rPr>
                <w:rFonts w:eastAsia="Calibri"/>
                <w:sz w:val="20"/>
                <w:szCs w:val="20"/>
              </w:rPr>
              <w:t xml:space="preserve"> </w:t>
            </w:r>
            <w:r w:rsidRPr="004676A9">
              <w:rPr>
                <w:rFonts w:eastAsia="Calibri"/>
                <w:sz w:val="20"/>
                <w:szCs w:val="20"/>
              </w:rPr>
              <w:t>--</w:t>
            </w:r>
          </w:p>
        </w:tc>
      </w:tr>
      <w:tr w:rsidR="004676A9" w:rsidRPr="004C4A7F" w14:paraId="1B936217" w14:textId="77777777" w:rsidTr="004676A9">
        <w:trPr>
          <w:trHeight w:val="379"/>
        </w:trPr>
        <w:tc>
          <w:tcPr>
            <w:tcW w:w="1790" w:type="dxa"/>
            <w:vMerge/>
            <w:tcBorders>
              <w:top w:val="nil"/>
              <w:left w:val="single" w:sz="4" w:space="0" w:color="auto"/>
              <w:right w:val="single" w:sz="6" w:space="0" w:color="000000"/>
            </w:tcBorders>
          </w:tcPr>
          <w:p w14:paraId="01ED7CF6" w14:textId="77777777" w:rsidR="004676A9" w:rsidRPr="004C4A7F" w:rsidRDefault="004676A9" w:rsidP="004676A9">
            <w:pPr>
              <w:rPr>
                <w:rFonts w:ascii="Calibri" w:eastAsia="Calibri" w:hAnsi="Calibri" w:cs="Calibri"/>
                <w:sz w:val="2"/>
                <w:szCs w:val="2"/>
              </w:rPr>
            </w:pPr>
          </w:p>
        </w:tc>
        <w:tc>
          <w:tcPr>
            <w:tcW w:w="4169" w:type="dxa"/>
            <w:vMerge/>
            <w:tcBorders>
              <w:top w:val="nil"/>
              <w:left w:val="single" w:sz="6" w:space="0" w:color="000000"/>
              <w:right w:val="single" w:sz="6" w:space="0" w:color="000000"/>
            </w:tcBorders>
          </w:tcPr>
          <w:p w14:paraId="0EDF9C19" w14:textId="77777777" w:rsidR="004676A9" w:rsidRPr="004C4A7F" w:rsidRDefault="004676A9" w:rsidP="004676A9">
            <w:pPr>
              <w:rPr>
                <w:rFonts w:ascii="Calibri" w:eastAsia="Calibri" w:hAnsi="Calibri" w:cs="Calibri"/>
                <w:sz w:val="2"/>
                <w:szCs w:val="2"/>
              </w:rPr>
            </w:pPr>
          </w:p>
        </w:tc>
        <w:tc>
          <w:tcPr>
            <w:tcW w:w="1843" w:type="dxa"/>
            <w:tcBorders>
              <w:top w:val="single" w:sz="6" w:space="0" w:color="000000"/>
              <w:left w:val="single" w:sz="6" w:space="0" w:color="000000"/>
              <w:bottom w:val="single" w:sz="6" w:space="0" w:color="000000"/>
              <w:right w:val="single" w:sz="6" w:space="0" w:color="000000"/>
            </w:tcBorders>
            <w:vAlign w:val="center"/>
          </w:tcPr>
          <w:p w14:paraId="33741D70" w14:textId="77777777" w:rsidR="004676A9" w:rsidRPr="004676A9" w:rsidRDefault="004676A9" w:rsidP="004676A9">
            <w:pPr>
              <w:spacing w:line="176" w:lineRule="exact"/>
              <w:ind w:left="34"/>
              <w:rPr>
                <w:rFonts w:eastAsia="Calibri"/>
                <w:sz w:val="20"/>
                <w:szCs w:val="20"/>
              </w:rPr>
            </w:pPr>
            <w:r w:rsidRPr="004676A9">
              <w:rPr>
                <w:rFonts w:eastAsia="Calibri"/>
                <w:w w:val="105"/>
                <w:sz w:val="20"/>
                <w:szCs w:val="20"/>
              </w:rPr>
              <w:t>Revizyon No:</w:t>
            </w:r>
          </w:p>
        </w:tc>
        <w:tc>
          <w:tcPr>
            <w:tcW w:w="2262" w:type="dxa"/>
            <w:tcBorders>
              <w:top w:val="single" w:sz="6" w:space="0" w:color="000000"/>
              <w:left w:val="single" w:sz="6" w:space="0" w:color="000000"/>
              <w:bottom w:val="single" w:sz="6" w:space="0" w:color="000000"/>
              <w:right w:val="single" w:sz="4" w:space="0" w:color="auto"/>
            </w:tcBorders>
            <w:vAlign w:val="center"/>
          </w:tcPr>
          <w:p w14:paraId="089A1E91" w14:textId="18AED715" w:rsidR="004676A9" w:rsidRPr="004676A9" w:rsidRDefault="004676A9" w:rsidP="004676A9">
            <w:pPr>
              <w:spacing w:line="176" w:lineRule="exact"/>
              <w:ind w:right="444"/>
              <w:rPr>
                <w:rFonts w:eastAsia="Calibri"/>
                <w:sz w:val="20"/>
                <w:szCs w:val="20"/>
              </w:rPr>
            </w:pPr>
            <w:r>
              <w:rPr>
                <w:rFonts w:eastAsia="Calibri"/>
                <w:sz w:val="20"/>
                <w:szCs w:val="20"/>
              </w:rPr>
              <w:t xml:space="preserve"> </w:t>
            </w:r>
            <w:r w:rsidRPr="004676A9">
              <w:rPr>
                <w:rFonts w:eastAsia="Calibri"/>
                <w:sz w:val="20"/>
                <w:szCs w:val="20"/>
              </w:rPr>
              <w:t>0</w:t>
            </w:r>
          </w:p>
        </w:tc>
      </w:tr>
      <w:tr w:rsidR="004676A9" w:rsidRPr="004C4A7F" w14:paraId="691DE83B" w14:textId="77777777" w:rsidTr="004676A9">
        <w:trPr>
          <w:trHeight w:val="464"/>
        </w:trPr>
        <w:tc>
          <w:tcPr>
            <w:tcW w:w="1790" w:type="dxa"/>
            <w:vMerge/>
            <w:tcBorders>
              <w:top w:val="nil"/>
              <w:left w:val="single" w:sz="4" w:space="0" w:color="auto"/>
              <w:bottom w:val="single" w:sz="4" w:space="0" w:color="auto"/>
              <w:right w:val="single" w:sz="6" w:space="0" w:color="000000"/>
            </w:tcBorders>
          </w:tcPr>
          <w:p w14:paraId="0026D5CA" w14:textId="77777777" w:rsidR="004676A9" w:rsidRPr="004C4A7F" w:rsidRDefault="004676A9" w:rsidP="004676A9">
            <w:pPr>
              <w:rPr>
                <w:rFonts w:ascii="Calibri" w:eastAsia="Calibri" w:hAnsi="Calibri" w:cs="Calibri"/>
                <w:sz w:val="2"/>
                <w:szCs w:val="2"/>
              </w:rPr>
            </w:pPr>
          </w:p>
        </w:tc>
        <w:tc>
          <w:tcPr>
            <w:tcW w:w="4169" w:type="dxa"/>
            <w:vMerge/>
            <w:tcBorders>
              <w:top w:val="nil"/>
              <w:left w:val="single" w:sz="6" w:space="0" w:color="000000"/>
              <w:bottom w:val="single" w:sz="4" w:space="0" w:color="auto"/>
              <w:right w:val="single" w:sz="6" w:space="0" w:color="000000"/>
            </w:tcBorders>
          </w:tcPr>
          <w:p w14:paraId="6CE45A28" w14:textId="77777777" w:rsidR="004676A9" w:rsidRPr="004C4A7F" w:rsidRDefault="004676A9" w:rsidP="004676A9">
            <w:pPr>
              <w:rPr>
                <w:rFonts w:ascii="Calibri" w:eastAsia="Calibri" w:hAnsi="Calibri" w:cs="Calibri"/>
                <w:sz w:val="2"/>
                <w:szCs w:val="2"/>
              </w:rPr>
            </w:pPr>
          </w:p>
        </w:tc>
        <w:tc>
          <w:tcPr>
            <w:tcW w:w="1843" w:type="dxa"/>
            <w:tcBorders>
              <w:top w:val="single" w:sz="6" w:space="0" w:color="000000"/>
              <w:left w:val="single" w:sz="6" w:space="0" w:color="000000"/>
              <w:bottom w:val="single" w:sz="4" w:space="0" w:color="auto"/>
              <w:right w:val="single" w:sz="6" w:space="0" w:color="000000"/>
            </w:tcBorders>
            <w:vAlign w:val="center"/>
          </w:tcPr>
          <w:p w14:paraId="0F639E15" w14:textId="77777777" w:rsidR="004676A9" w:rsidRPr="004676A9" w:rsidRDefault="004676A9" w:rsidP="004676A9">
            <w:pPr>
              <w:spacing w:before="22"/>
              <w:ind w:left="34"/>
              <w:rPr>
                <w:rFonts w:eastAsia="Calibri"/>
                <w:sz w:val="20"/>
                <w:szCs w:val="20"/>
              </w:rPr>
            </w:pPr>
            <w:r w:rsidRPr="004676A9">
              <w:rPr>
                <w:rFonts w:eastAsia="Calibri"/>
                <w:w w:val="105"/>
                <w:sz w:val="20"/>
                <w:szCs w:val="20"/>
              </w:rPr>
              <w:t>Toplam Sayfa</w:t>
            </w:r>
          </w:p>
          <w:p w14:paraId="7BB43C8E" w14:textId="61A8C3B1" w:rsidR="004676A9" w:rsidRPr="004676A9" w:rsidRDefault="004676A9" w:rsidP="004676A9">
            <w:pPr>
              <w:spacing w:before="25" w:line="189" w:lineRule="exact"/>
              <w:ind w:left="34"/>
              <w:rPr>
                <w:rFonts w:eastAsia="Calibri"/>
                <w:sz w:val="20"/>
                <w:szCs w:val="20"/>
              </w:rPr>
            </w:pPr>
            <w:r w:rsidRPr="004676A9">
              <w:rPr>
                <w:rFonts w:eastAsia="Calibri"/>
                <w:w w:val="105"/>
                <w:sz w:val="20"/>
                <w:szCs w:val="20"/>
              </w:rPr>
              <w:t>Sayısı</w:t>
            </w:r>
            <w:r>
              <w:rPr>
                <w:rFonts w:eastAsia="Calibri"/>
                <w:w w:val="105"/>
                <w:sz w:val="20"/>
                <w:szCs w:val="20"/>
              </w:rPr>
              <w:t>:</w:t>
            </w:r>
          </w:p>
        </w:tc>
        <w:tc>
          <w:tcPr>
            <w:tcW w:w="2262" w:type="dxa"/>
            <w:tcBorders>
              <w:top w:val="single" w:sz="6" w:space="0" w:color="000000"/>
              <w:left w:val="single" w:sz="6" w:space="0" w:color="000000"/>
              <w:bottom w:val="single" w:sz="4" w:space="0" w:color="auto"/>
              <w:right w:val="single" w:sz="4" w:space="0" w:color="auto"/>
            </w:tcBorders>
            <w:vAlign w:val="center"/>
          </w:tcPr>
          <w:p w14:paraId="4C8404E1" w14:textId="77777777" w:rsidR="004676A9" w:rsidRPr="004676A9" w:rsidRDefault="004676A9" w:rsidP="004676A9">
            <w:pPr>
              <w:spacing w:before="11"/>
              <w:rPr>
                <w:rFonts w:eastAsia="Calibri"/>
                <w:sz w:val="20"/>
                <w:szCs w:val="20"/>
              </w:rPr>
            </w:pPr>
          </w:p>
          <w:p w14:paraId="7FBBF7C9" w14:textId="067E0651" w:rsidR="004676A9" w:rsidRPr="004676A9" w:rsidRDefault="004676A9" w:rsidP="004676A9">
            <w:pPr>
              <w:spacing w:line="192" w:lineRule="exact"/>
              <w:ind w:right="444"/>
              <w:rPr>
                <w:rFonts w:eastAsia="Calibri"/>
                <w:sz w:val="20"/>
                <w:szCs w:val="20"/>
              </w:rPr>
            </w:pPr>
            <w:r>
              <w:rPr>
                <w:rFonts w:eastAsia="Calibri"/>
                <w:sz w:val="20"/>
                <w:szCs w:val="20"/>
              </w:rPr>
              <w:t xml:space="preserve"> </w:t>
            </w:r>
            <w:r w:rsidRPr="004676A9">
              <w:rPr>
                <w:rFonts w:eastAsia="Calibri"/>
                <w:sz w:val="20"/>
                <w:szCs w:val="20"/>
              </w:rPr>
              <w:t>5</w:t>
            </w:r>
          </w:p>
        </w:tc>
      </w:tr>
    </w:tbl>
    <w:p w14:paraId="2899E954" w14:textId="77777777" w:rsidR="004676A9" w:rsidRDefault="004676A9"/>
    <w:tbl>
      <w:tblPr>
        <w:tblStyle w:val="TableNormal"/>
        <w:tblW w:w="0" w:type="auto"/>
        <w:tblInd w:w="125" w:type="dxa"/>
        <w:tblLayout w:type="fixed"/>
        <w:tblLook w:val="01E0" w:firstRow="1" w:lastRow="1" w:firstColumn="1" w:lastColumn="1" w:noHBand="0" w:noVBand="0"/>
      </w:tblPr>
      <w:tblGrid>
        <w:gridCol w:w="1647"/>
        <w:gridCol w:w="8450"/>
      </w:tblGrid>
      <w:tr w:rsidR="00807C80" w14:paraId="0109C057" w14:textId="77777777">
        <w:trPr>
          <w:trHeight w:val="755"/>
        </w:trPr>
        <w:tc>
          <w:tcPr>
            <w:tcW w:w="1647" w:type="dxa"/>
          </w:tcPr>
          <w:p w14:paraId="6610A65E" w14:textId="77777777" w:rsidR="00807C80" w:rsidRDefault="00807C80">
            <w:pPr>
              <w:pStyle w:val="TableParagraph"/>
              <w:ind w:left="0"/>
              <w:rPr>
                <w:sz w:val="24"/>
              </w:rPr>
            </w:pPr>
          </w:p>
        </w:tc>
        <w:tc>
          <w:tcPr>
            <w:tcW w:w="8450" w:type="dxa"/>
          </w:tcPr>
          <w:p w14:paraId="27CB4449" w14:textId="0CF3FF55" w:rsidR="00807C80" w:rsidRDefault="004676A9" w:rsidP="004676A9">
            <w:pPr>
              <w:pStyle w:val="TableParagraph"/>
              <w:spacing w:before="115" w:line="258" w:lineRule="exact"/>
              <w:ind w:left="2246" w:right="2229"/>
              <w:rPr>
                <w:b/>
                <w:sz w:val="24"/>
              </w:rPr>
            </w:pPr>
            <w:r>
              <w:rPr>
                <w:b/>
                <w:sz w:val="24"/>
              </w:rPr>
              <w:t xml:space="preserve">    BİRİNCİ</w:t>
            </w:r>
            <w:r w:rsidR="000D4104">
              <w:rPr>
                <w:b/>
                <w:sz w:val="24"/>
              </w:rPr>
              <w:t xml:space="preserve"> BÖLÜM</w:t>
            </w:r>
          </w:p>
          <w:p w14:paraId="3C0759B8" w14:textId="4ED1DDCE" w:rsidR="00807C80" w:rsidRDefault="004676A9" w:rsidP="004676A9">
            <w:pPr>
              <w:pStyle w:val="TableParagraph"/>
              <w:spacing w:line="258" w:lineRule="exact"/>
              <w:ind w:left="0" w:right="2230"/>
              <w:rPr>
                <w:b/>
                <w:sz w:val="24"/>
              </w:rPr>
            </w:pPr>
            <w:r>
              <w:rPr>
                <w:b/>
                <w:sz w:val="24"/>
              </w:rPr>
              <w:t xml:space="preserve">                      </w:t>
            </w:r>
            <w:r w:rsidR="000D4104">
              <w:rPr>
                <w:b/>
                <w:sz w:val="24"/>
              </w:rPr>
              <w:t>Amaç, Kapsam, Dayanak ve Tanımlar</w:t>
            </w:r>
          </w:p>
        </w:tc>
      </w:tr>
      <w:tr w:rsidR="00807C80" w14:paraId="168E23FC" w14:textId="77777777">
        <w:trPr>
          <w:trHeight w:val="528"/>
        </w:trPr>
        <w:tc>
          <w:tcPr>
            <w:tcW w:w="1647" w:type="dxa"/>
          </w:tcPr>
          <w:p w14:paraId="6E246A92" w14:textId="77777777" w:rsidR="00807C80" w:rsidRDefault="00807C80">
            <w:pPr>
              <w:pStyle w:val="TableParagraph"/>
              <w:ind w:left="0"/>
              <w:rPr>
                <w:sz w:val="24"/>
              </w:rPr>
            </w:pPr>
          </w:p>
        </w:tc>
        <w:tc>
          <w:tcPr>
            <w:tcW w:w="8450" w:type="dxa"/>
          </w:tcPr>
          <w:p w14:paraId="06196040" w14:textId="77777777" w:rsidR="00807C80" w:rsidRDefault="000D4104" w:rsidP="004676A9">
            <w:pPr>
              <w:pStyle w:val="TableParagraph"/>
              <w:spacing w:before="108"/>
              <w:ind w:right="-842"/>
              <w:rPr>
                <w:b/>
                <w:sz w:val="24"/>
              </w:rPr>
            </w:pPr>
            <w:r>
              <w:rPr>
                <w:b/>
                <w:sz w:val="24"/>
              </w:rPr>
              <w:t>Amaç</w:t>
            </w:r>
          </w:p>
        </w:tc>
      </w:tr>
      <w:tr w:rsidR="00807C80" w14:paraId="1ECF2EFC" w14:textId="77777777">
        <w:trPr>
          <w:trHeight w:val="1377"/>
        </w:trPr>
        <w:tc>
          <w:tcPr>
            <w:tcW w:w="1647" w:type="dxa"/>
          </w:tcPr>
          <w:p w14:paraId="66073EE1" w14:textId="77777777" w:rsidR="00807C80" w:rsidRDefault="000D4104">
            <w:pPr>
              <w:pStyle w:val="TableParagraph"/>
              <w:spacing w:before="132"/>
              <w:ind w:left="200"/>
              <w:rPr>
                <w:b/>
                <w:sz w:val="24"/>
              </w:rPr>
            </w:pPr>
            <w:r>
              <w:rPr>
                <w:b/>
                <w:sz w:val="24"/>
              </w:rPr>
              <w:t>MADDE 1-</w:t>
            </w:r>
          </w:p>
        </w:tc>
        <w:tc>
          <w:tcPr>
            <w:tcW w:w="8450" w:type="dxa"/>
          </w:tcPr>
          <w:p w14:paraId="3F0430C1" w14:textId="429C954B" w:rsidR="00807C80" w:rsidRDefault="000D4104">
            <w:pPr>
              <w:pStyle w:val="TableParagraph"/>
              <w:spacing w:before="127"/>
              <w:ind w:right="202"/>
              <w:jc w:val="both"/>
              <w:rPr>
                <w:sz w:val="24"/>
              </w:rPr>
            </w:pPr>
            <w:r>
              <w:rPr>
                <w:b/>
                <w:sz w:val="24"/>
              </w:rPr>
              <w:t xml:space="preserve">(1) </w:t>
            </w:r>
            <w:r>
              <w:rPr>
                <w:sz w:val="24"/>
              </w:rPr>
              <w:t xml:space="preserve">Bu Yönergenin amacı; </w:t>
            </w:r>
            <w:r w:rsidR="004676A9">
              <w:rPr>
                <w:sz w:val="24"/>
              </w:rPr>
              <w:t xml:space="preserve">Tekirdağ </w:t>
            </w:r>
            <w:r>
              <w:rPr>
                <w:sz w:val="24"/>
              </w:rPr>
              <w:t>Namık Kemal Üniversitesi, Fen-Edebiyat Fakültesi bünyesinde bulunan yabancı dille eğitim-öğretim yapan bölüm ve anabilim dalları tarafından yürütülen hazırlık sınıflarında uygulanacak eğitim-öğretim, uygulama, sınav ve değerlendirme es</w:t>
            </w:r>
            <w:r>
              <w:rPr>
                <w:sz w:val="24"/>
              </w:rPr>
              <w:t>aslarını belirlemektir.</w:t>
            </w:r>
          </w:p>
        </w:tc>
      </w:tr>
      <w:tr w:rsidR="00807C80" w14:paraId="07C2C683" w14:textId="77777777">
        <w:trPr>
          <w:trHeight w:val="552"/>
        </w:trPr>
        <w:tc>
          <w:tcPr>
            <w:tcW w:w="1647" w:type="dxa"/>
          </w:tcPr>
          <w:p w14:paraId="0D4A4F58" w14:textId="77777777" w:rsidR="00807C80" w:rsidRDefault="00807C80">
            <w:pPr>
              <w:pStyle w:val="TableParagraph"/>
              <w:ind w:left="0"/>
              <w:rPr>
                <w:sz w:val="24"/>
              </w:rPr>
            </w:pPr>
          </w:p>
        </w:tc>
        <w:tc>
          <w:tcPr>
            <w:tcW w:w="8450" w:type="dxa"/>
          </w:tcPr>
          <w:p w14:paraId="76D2959E" w14:textId="77777777" w:rsidR="00807C80" w:rsidRDefault="000D4104">
            <w:pPr>
              <w:pStyle w:val="TableParagraph"/>
              <w:spacing w:before="132"/>
              <w:rPr>
                <w:b/>
                <w:sz w:val="24"/>
              </w:rPr>
            </w:pPr>
            <w:r>
              <w:rPr>
                <w:b/>
                <w:sz w:val="24"/>
              </w:rPr>
              <w:t>Kapsam</w:t>
            </w:r>
          </w:p>
        </w:tc>
      </w:tr>
      <w:tr w:rsidR="00807C80" w14:paraId="3966289A" w14:textId="77777777">
        <w:trPr>
          <w:trHeight w:val="1104"/>
        </w:trPr>
        <w:tc>
          <w:tcPr>
            <w:tcW w:w="1647" w:type="dxa"/>
          </w:tcPr>
          <w:p w14:paraId="564649A9" w14:textId="77777777" w:rsidR="00807C80" w:rsidRDefault="000D4104">
            <w:pPr>
              <w:pStyle w:val="TableParagraph"/>
              <w:spacing w:before="132"/>
              <w:ind w:left="200"/>
              <w:rPr>
                <w:b/>
                <w:sz w:val="24"/>
              </w:rPr>
            </w:pPr>
            <w:r>
              <w:rPr>
                <w:b/>
                <w:sz w:val="24"/>
              </w:rPr>
              <w:t xml:space="preserve">MADDE </w:t>
            </w:r>
            <w:proofErr w:type="gramStart"/>
            <w:r>
              <w:rPr>
                <w:b/>
                <w:sz w:val="24"/>
              </w:rPr>
              <w:t>2 -</w:t>
            </w:r>
            <w:proofErr w:type="gramEnd"/>
          </w:p>
        </w:tc>
        <w:tc>
          <w:tcPr>
            <w:tcW w:w="8450" w:type="dxa"/>
          </w:tcPr>
          <w:p w14:paraId="6184A977" w14:textId="32E77B25" w:rsidR="00807C80" w:rsidRDefault="000D4104">
            <w:pPr>
              <w:pStyle w:val="TableParagraph"/>
              <w:spacing w:before="127"/>
              <w:ind w:right="199"/>
              <w:jc w:val="both"/>
              <w:rPr>
                <w:sz w:val="24"/>
              </w:rPr>
            </w:pPr>
            <w:r>
              <w:rPr>
                <w:b/>
                <w:sz w:val="24"/>
              </w:rPr>
              <w:t xml:space="preserve">(1) </w:t>
            </w:r>
            <w:r>
              <w:rPr>
                <w:sz w:val="24"/>
              </w:rPr>
              <w:t xml:space="preserve">Bu Yönerge; </w:t>
            </w:r>
            <w:r w:rsidR="004676A9">
              <w:rPr>
                <w:sz w:val="24"/>
              </w:rPr>
              <w:t xml:space="preserve">Tekirdağ </w:t>
            </w:r>
            <w:r>
              <w:rPr>
                <w:sz w:val="24"/>
              </w:rPr>
              <w:t>Namık Kemal Üniversitesi, Fen-Edebiyat Fakültesi yabancı dille eğitim-öğretim yapan bölüm ve anabilim dallarındaki yabancı dil hazırlık sınıfı eğitim-öğretim ve sınavlarına ilişkin hükümleri kapsar</w:t>
            </w:r>
          </w:p>
        </w:tc>
      </w:tr>
      <w:tr w:rsidR="00807C80" w14:paraId="1F5D8783" w14:textId="77777777">
        <w:trPr>
          <w:trHeight w:val="551"/>
        </w:trPr>
        <w:tc>
          <w:tcPr>
            <w:tcW w:w="1647" w:type="dxa"/>
          </w:tcPr>
          <w:p w14:paraId="1F3064C7" w14:textId="77777777" w:rsidR="00807C80" w:rsidRDefault="00807C80">
            <w:pPr>
              <w:pStyle w:val="TableParagraph"/>
              <w:ind w:left="0"/>
              <w:rPr>
                <w:sz w:val="24"/>
              </w:rPr>
            </w:pPr>
          </w:p>
        </w:tc>
        <w:tc>
          <w:tcPr>
            <w:tcW w:w="8450" w:type="dxa"/>
          </w:tcPr>
          <w:p w14:paraId="1E96EF0D" w14:textId="77777777" w:rsidR="00807C80" w:rsidRDefault="000D4104">
            <w:pPr>
              <w:pStyle w:val="TableParagraph"/>
              <w:spacing w:before="132"/>
              <w:rPr>
                <w:b/>
                <w:sz w:val="24"/>
              </w:rPr>
            </w:pPr>
            <w:r>
              <w:rPr>
                <w:b/>
                <w:sz w:val="24"/>
              </w:rPr>
              <w:t>Dayanak</w:t>
            </w:r>
          </w:p>
        </w:tc>
      </w:tr>
      <w:tr w:rsidR="00807C80" w14:paraId="38A94853" w14:textId="77777777">
        <w:trPr>
          <w:trHeight w:val="1656"/>
        </w:trPr>
        <w:tc>
          <w:tcPr>
            <w:tcW w:w="1647" w:type="dxa"/>
          </w:tcPr>
          <w:p w14:paraId="6224727F" w14:textId="77777777" w:rsidR="00807C80" w:rsidRDefault="000D4104">
            <w:pPr>
              <w:pStyle w:val="TableParagraph"/>
              <w:spacing w:before="132"/>
              <w:ind w:left="200"/>
              <w:rPr>
                <w:b/>
                <w:sz w:val="24"/>
              </w:rPr>
            </w:pPr>
            <w:r>
              <w:rPr>
                <w:b/>
                <w:sz w:val="24"/>
              </w:rPr>
              <w:t xml:space="preserve">MADDE </w:t>
            </w:r>
            <w:proofErr w:type="gramStart"/>
            <w:r>
              <w:rPr>
                <w:b/>
                <w:sz w:val="24"/>
              </w:rPr>
              <w:t>3 -</w:t>
            </w:r>
            <w:proofErr w:type="gramEnd"/>
          </w:p>
        </w:tc>
        <w:tc>
          <w:tcPr>
            <w:tcW w:w="8450" w:type="dxa"/>
          </w:tcPr>
          <w:p w14:paraId="2B495E09" w14:textId="79855C1F" w:rsidR="00807C80" w:rsidRDefault="000D4104">
            <w:pPr>
              <w:pStyle w:val="TableParagraph"/>
              <w:spacing w:before="127"/>
              <w:ind w:right="198"/>
              <w:jc w:val="both"/>
              <w:rPr>
                <w:sz w:val="24"/>
              </w:rPr>
            </w:pPr>
            <w:r>
              <w:rPr>
                <w:b/>
                <w:sz w:val="24"/>
              </w:rPr>
              <w:t xml:space="preserve">(1) </w:t>
            </w:r>
            <w:r>
              <w:rPr>
                <w:sz w:val="24"/>
              </w:rPr>
              <w:t>Bu Yönerge, 23 Mart 2016 tarih ve 29662 sayılı “Yükseköğretim Kurumlarında Yabancı Dil Eğitim-Öğretimi ve Yabancı Dille Eğitim-Öğretim Yapılmasında Uyulacak Esaslara İlişkin Yönetmelik” ile 29 Mart 2017 Çarşamba tarih ve 30022 sayılı “</w:t>
            </w:r>
            <w:r w:rsidR="004676A9">
              <w:rPr>
                <w:sz w:val="24"/>
              </w:rPr>
              <w:t xml:space="preserve">Tekirdağ </w:t>
            </w:r>
            <w:r>
              <w:rPr>
                <w:sz w:val="24"/>
              </w:rPr>
              <w:t>Namık Kemal üniversit</w:t>
            </w:r>
            <w:r>
              <w:rPr>
                <w:sz w:val="24"/>
              </w:rPr>
              <w:t>esi Lisans Eğitim-Öğretim ve Sınav Yönetmeliği” esas alınarak hazırlanmıştır.</w:t>
            </w:r>
          </w:p>
        </w:tc>
      </w:tr>
      <w:tr w:rsidR="00807C80" w14:paraId="1E67ABBB" w14:textId="77777777">
        <w:trPr>
          <w:trHeight w:val="540"/>
        </w:trPr>
        <w:tc>
          <w:tcPr>
            <w:tcW w:w="1647" w:type="dxa"/>
          </w:tcPr>
          <w:p w14:paraId="514875D0" w14:textId="77777777" w:rsidR="00807C80" w:rsidRDefault="00807C80">
            <w:pPr>
              <w:pStyle w:val="TableParagraph"/>
              <w:ind w:left="0"/>
              <w:rPr>
                <w:sz w:val="24"/>
              </w:rPr>
            </w:pPr>
          </w:p>
        </w:tc>
        <w:tc>
          <w:tcPr>
            <w:tcW w:w="8450" w:type="dxa"/>
          </w:tcPr>
          <w:p w14:paraId="63DC8859" w14:textId="77777777" w:rsidR="00807C80" w:rsidRDefault="000D4104">
            <w:pPr>
              <w:pStyle w:val="TableParagraph"/>
              <w:spacing w:before="132"/>
              <w:rPr>
                <w:b/>
                <w:sz w:val="24"/>
              </w:rPr>
            </w:pPr>
            <w:r>
              <w:rPr>
                <w:b/>
                <w:sz w:val="24"/>
              </w:rPr>
              <w:t>Tanımlar</w:t>
            </w:r>
          </w:p>
        </w:tc>
      </w:tr>
      <w:tr w:rsidR="00807C80" w14:paraId="2A9F0779" w14:textId="77777777">
        <w:trPr>
          <w:trHeight w:val="3880"/>
        </w:trPr>
        <w:tc>
          <w:tcPr>
            <w:tcW w:w="1647" w:type="dxa"/>
          </w:tcPr>
          <w:p w14:paraId="0A33DFE8" w14:textId="77777777" w:rsidR="00807C80" w:rsidRDefault="000D4104">
            <w:pPr>
              <w:pStyle w:val="TableParagraph"/>
              <w:spacing w:before="144"/>
              <w:ind w:left="200"/>
              <w:rPr>
                <w:b/>
                <w:sz w:val="24"/>
              </w:rPr>
            </w:pPr>
            <w:r>
              <w:rPr>
                <w:b/>
                <w:sz w:val="24"/>
              </w:rPr>
              <w:t xml:space="preserve">MADDE </w:t>
            </w:r>
            <w:proofErr w:type="gramStart"/>
            <w:r>
              <w:rPr>
                <w:b/>
                <w:sz w:val="24"/>
              </w:rPr>
              <w:t>4 -</w:t>
            </w:r>
            <w:proofErr w:type="gramEnd"/>
          </w:p>
        </w:tc>
        <w:tc>
          <w:tcPr>
            <w:tcW w:w="8450" w:type="dxa"/>
          </w:tcPr>
          <w:p w14:paraId="032178E3" w14:textId="77777777" w:rsidR="00807C80" w:rsidRDefault="000D4104">
            <w:pPr>
              <w:pStyle w:val="TableParagraph"/>
              <w:spacing w:before="115" w:line="258" w:lineRule="exact"/>
              <w:jc w:val="both"/>
              <w:rPr>
                <w:b/>
                <w:sz w:val="24"/>
              </w:rPr>
            </w:pPr>
            <w:r>
              <w:rPr>
                <w:b/>
                <w:sz w:val="24"/>
              </w:rPr>
              <w:t>Bu Yönergede geçen:</w:t>
            </w:r>
          </w:p>
          <w:p w14:paraId="36275962" w14:textId="77777777" w:rsidR="00807C80" w:rsidRDefault="000D4104">
            <w:pPr>
              <w:pStyle w:val="TableParagraph"/>
              <w:numPr>
                <w:ilvl w:val="0"/>
                <w:numId w:val="8"/>
              </w:numPr>
              <w:tabs>
                <w:tab w:val="left" w:pos="570"/>
              </w:tabs>
              <w:spacing w:before="11" w:line="208" w:lineRule="auto"/>
              <w:ind w:right="200" w:firstLine="0"/>
              <w:jc w:val="both"/>
              <w:rPr>
                <w:sz w:val="24"/>
              </w:rPr>
            </w:pPr>
            <w:r>
              <w:rPr>
                <w:b/>
                <w:sz w:val="24"/>
              </w:rPr>
              <w:t xml:space="preserve">Bölüm Kurulu: </w:t>
            </w:r>
            <w:r>
              <w:rPr>
                <w:sz w:val="24"/>
              </w:rPr>
              <w:t>Fen</w:t>
            </w:r>
            <w:r>
              <w:rPr>
                <w:b/>
                <w:sz w:val="24"/>
              </w:rPr>
              <w:t>-</w:t>
            </w:r>
            <w:r>
              <w:rPr>
                <w:sz w:val="24"/>
              </w:rPr>
              <w:t>Edebiyat Fakültesinin ilgili bölüm ve anabilim dalı kurullarını.</w:t>
            </w:r>
          </w:p>
          <w:p w14:paraId="1E9CD1EF" w14:textId="77777777" w:rsidR="00807C80" w:rsidRDefault="000D4104">
            <w:pPr>
              <w:pStyle w:val="TableParagraph"/>
              <w:numPr>
                <w:ilvl w:val="0"/>
                <w:numId w:val="8"/>
              </w:numPr>
              <w:tabs>
                <w:tab w:val="left" w:pos="596"/>
              </w:tabs>
              <w:spacing w:line="208" w:lineRule="auto"/>
              <w:ind w:right="202" w:firstLine="0"/>
              <w:jc w:val="both"/>
              <w:rPr>
                <w:sz w:val="24"/>
              </w:rPr>
            </w:pPr>
            <w:r>
              <w:rPr>
                <w:b/>
                <w:sz w:val="24"/>
              </w:rPr>
              <w:t>Eşdeğerlik</w:t>
            </w:r>
            <w:r>
              <w:rPr>
                <w:sz w:val="24"/>
              </w:rPr>
              <w:t>: Ulusal ve uluslararası kuruluşlarca yapılan YDS, YÖKDİL, TOEFL, DELF, PTE, CELI, DELE, TORFL, ZD, TELC gibi ulusal ve uluslararası geçerliliği YÖK tarafından kabul gören sınavlard</w:t>
            </w:r>
            <w:r>
              <w:rPr>
                <w:sz w:val="24"/>
              </w:rPr>
              <w:t>an aşağıda belirtilen asgari derece ve düzeylerde not ve sertifikaya sahip olmayı ifade</w:t>
            </w:r>
            <w:r>
              <w:rPr>
                <w:spacing w:val="-4"/>
                <w:sz w:val="24"/>
              </w:rPr>
              <w:t xml:space="preserve"> </w:t>
            </w:r>
            <w:r>
              <w:rPr>
                <w:sz w:val="24"/>
              </w:rPr>
              <w:t>eder:</w:t>
            </w:r>
          </w:p>
          <w:p w14:paraId="012E7354" w14:textId="77777777" w:rsidR="00807C80" w:rsidRDefault="000D4104">
            <w:pPr>
              <w:pStyle w:val="TableParagraph"/>
              <w:numPr>
                <w:ilvl w:val="0"/>
                <w:numId w:val="8"/>
              </w:numPr>
              <w:tabs>
                <w:tab w:val="left" w:pos="469"/>
              </w:tabs>
              <w:spacing w:line="228" w:lineRule="exact"/>
              <w:ind w:left="468" w:hanging="248"/>
              <w:jc w:val="both"/>
              <w:rPr>
                <w:sz w:val="24"/>
              </w:rPr>
            </w:pPr>
            <w:r>
              <w:rPr>
                <w:b/>
                <w:sz w:val="24"/>
              </w:rPr>
              <w:t>Fakülte</w:t>
            </w:r>
            <w:r>
              <w:rPr>
                <w:sz w:val="24"/>
              </w:rPr>
              <w:t>: Fen-Edebiyat</w:t>
            </w:r>
            <w:r>
              <w:rPr>
                <w:spacing w:val="3"/>
                <w:sz w:val="24"/>
              </w:rPr>
              <w:t xml:space="preserve"> </w:t>
            </w:r>
            <w:r>
              <w:rPr>
                <w:sz w:val="24"/>
              </w:rPr>
              <w:t>Fakültesini</w:t>
            </w:r>
          </w:p>
          <w:p w14:paraId="6E0B0526" w14:textId="77777777" w:rsidR="00807C80" w:rsidRDefault="000D4104">
            <w:pPr>
              <w:pStyle w:val="TableParagraph"/>
              <w:spacing w:line="240" w:lineRule="exact"/>
              <w:jc w:val="both"/>
              <w:rPr>
                <w:sz w:val="24"/>
              </w:rPr>
            </w:pPr>
            <w:proofErr w:type="gramStart"/>
            <w:r>
              <w:rPr>
                <w:b/>
                <w:sz w:val="24"/>
              </w:rPr>
              <w:t>ç</w:t>
            </w:r>
            <w:proofErr w:type="gramEnd"/>
            <w:r>
              <w:rPr>
                <w:b/>
                <w:sz w:val="24"/>
              </w:rPr>
              <w:t>) Fakülte Kurulu</w:t>
            </w:r>
            <w:r>
              <w:rPr>
                <w:sz w:val="24"/>
              </w:rPr>
              <w:t>: Fen-Edebiyat Fakültesi Kurulunu,</w:t>
            </w:r>
          </w:p>
          <w:p w14:paraId="37D18661" w14:textId="77777777" w:rsidR="00807C80" w:rsidRDefault="000D4104">
            <w:pPr>
              <w:pStyle w:val="TableParagraph"/>
              <w:numPr>
                <w:ilvl w:val="0"/>
                <w:numId w:val="8"/>
              </w:numPr>
              <w:tabs>
                <w:tab w:val="left" w:pos="495"/>
              </w:tabs>
              <w:spacing w:line="240" w:lineRule="exact"/>
              <w:ind w:left="495" w:hanging="274"/>
              <w:rPr>
                <w:sz w:val="24"/>
              </w:rPr>
            </w:pPr>
            <w:r>
              <w:rPr>
                <w:b/>
                <w:sz w:val="24"/>
              </w:rPr>
              <w:t>Fakülte Yönetim Kurulu</w:t>
            </w:r>
            <w:r>
              <w:rPr>
                <w:sz w:val="24"/>
              </w:rPr>
              <w:t>: Fen-Edebiyat Fakültesi Yönetim</w:t>
            </w:r>
            <w:r>
              <w:rPr>
                <w:spacing w:val="-7"/>
                <w:sz w:val="24"/>
              </w:rPr>
              <w:t xml:space="preserve"> </w:t>
            </w:r>
            <w:r>
              <w:rPr>
                <w:sz w:val="24"/>
              </w:rPr>
              <w:t>Kurulunu</w:t>
            </w:r>
          </w:p>
          <w:p w14:paraId="7C1D1B1D" w14:textId="77777777" w:rsidR="00807C80" w:rsidRDefault="000D4104">
            <w:pPr>
              <w:pStyle w:val="TableParagraph"/>
              <w:numPr>
                <w:ilvl w:val="0"/>
                <w:numId w:val="8"/>
              </w:numPr>
              <w:tabs>
                <w:tab w:val="left" w:pos="488"/>
              </w:tabs>
              <w:spacing w:before="11" w:line="208" w:lineRule="auto"/>
              <w:ind w:right="202" w:firstLine="0"/>
              <w:rPr>
                <w:sz w:val="24"/>
              </w:rPr>
            </w:pPr>
            <w:r>
              <w:rPr>
                <w:b/>
                <w:sz w:val="24"/>
              </w:rPr>
              <w:t>Hazırlık Sın</w:t>
            </w:r>
            <w:r>
              <w:rPr>
                <w:b/>
                <w:sz w:val="24"/>
              </w:rPr>
              <w:t>ıfı</w:t>
            </w:r>
            <w:r>
              <w:rPr>
                <w:sz w:val="24"/>
              </w:rPr>
              <w:t>: Yabancı dil hazırlık sınıflarına kayıtlı öğrencilerden oluşan ve Fakülte tarafından yürütülen yabancı dil hazırlık</w:t>
            </w:r>
            <w:r>
              <w:rPr>
                <w:spacing w:val="2"/>
                <w:sz w:val="24"/>
              </w:rPr>
              <w:t xml:space="preserve"> </w:t>
            </w:r>
            <w:r>
              <w:rPr>
                <w:sz w:val="24"/>
              </w:rPr>
              <w:t>sınıflarını,</w:t>
            </w:r>
          </w:p>
          <w:p w14:paraId="03A62C9D" w14:textId="77777777" w:rsidR="00807C80" w:rsidRDefault="000D4104">
            <w:pPr>
              <w:pStyle w:val="TableParagraph"/>
              <w:numPr>
                <w:ilvl w:val="0"/>
                <w:numId w:val="8"/>
              </w:numPr>
              <w:tabs>
                <w:tab w:val="left" w:pos="443"/>
              </w:tabs>
              <w:spacing w:line="229" w:lineRule="exact"/>
              <w:ind w:left="442" w:hanging="222"/>
              <w:rPr>
                <w:sz w:val="24"/>
              </w:rPr>
            </w:pPr>
            <w:r>
              <w:rPr>
                <w:b/>
                <w:sz w:val="24"/>
              </w:rPr>
              <w:t>Rektör</w:t>
            </w:r>
            <w:r>
              <w:rPr>
                <w:sz w:val="24"/>
              </w:rPr>
              <w:t>: Üniversite</w:t>
            </w:r>
            <w:r>
              <w:rPr>
                <w:spacing w:val="-2"/>
                <w:sz w:val="24"/>
              </w:rPr>
              <w:t xml:space="preserve"> </w:t>
            </w:r>
            <w:r>
              <w:rPr>
                <w:sz w:val="24"/>
              </w:rPr>
              <w:t>Rektörünü,</w:t>
            </w:r>
          </w:p>
          <w:p w14:paraId="190A26EE" w14:textId="77777777" w:rsidR="00807C80" w:rsidRDefault="000D4104">
            <w:pPr>
              <w:pStyle w:val="TableParagraph"/>
              <w:numPr>
                <w:ilvl w:val="0"/>
                <w:numId w:val="8"/>
              </w:numPr>
              <w:tabs>
                <w:tab w:val="left" w:pos="481"/>
              </w:tabs>
              <w:spacing w:line="240" w:lineRule="exact"/>
              <w:ind w:left="480" w:hanging="260"/>
              <w:rPr>
                <w:sz w:val="24"/>
              </w:rPr>
            </w:pPr>
            <w:r>
              <w:rPr>
                <w:b/>
                <w:sz w:val="24"/>
              </w:rPr>
              <w:t>Senato</w:t>
            </w:r>
            <w:r>
              <w:rPr>
                <w:sz w:val="24"/>
              </w:rPr>
              <w:t>: Üniversite</w:t>
            </w:r>
            <w:r>
              <w:rPr>
                <w:spacing w:val="-2"/>
                <w:sz w:val="24"/>
              </w:rPr>
              <w:t xml:space="preserve"> </w:t>
            </w:r>
            <w:r>
              <w:rPr>
                <w:sz w:val="24"/>
              </w:rPr>
              <w:t>Senatosunu,</w:t>
            </w:r>
          </w:p>
          <w:p w14:paraId="35842C2A" w14:textId="793F0C82" w:rsidR="00807C80" w:rsidRDefault="000D4104">
            <w:pPr>
              <w:pStyle w:val="TableParagraph"/>
              <w:numPr>
                <w:ilvl w:val="0"/>
                <w:numId w:val="8"/>
              </w:numPr>
              <w:tabs>
                <w:tab w:val="left" w:pos="486"/>
              </w:tabs>
              <w:spacing w:line="258" w:lineRule="exact"/>
              <w:ind w:left="485" w:hanging="265"/>
              <w:rPr>
                <w:sz w:val="24"/>
              </w:rPr>
            </w:pPr>
            <w:r>
              <w:rPr>
                <w:b/>
                <w:sz w:val="24"/>
              </w:rPr>
              <w:t>Üniversite</w:t>
            </w:r>
            <w:r>
              <w:rPr>
                <w:sz w:val="24"/>
              </w:rPr>
              <w:t xml:space="preserve">: </w:t>
            </w:r>
            <w:r w:rsidR="004676A9">
              <w:rPr>
                <w:sz w:val="24"/>
              </w:rPr>
              <w:t xml:space="preserve">Tekirdağ </w:t>
            </w:r>
            <w:r>
              <w:rPr>
                <w:sz w:val="24"/>
              </w:rPr>
              <w:t>Namık Kemal</w:t>
            </w:r>
            <w:r>
              <w:rPr>
                <w:spacing w:val="-1"/>
                <w:sz w:val="24"/>
              </w:rPr>
              <w:t xml:space="preserve"> </w:t>
            </w:r>
            <w:r>
              <w:rPr>
                <w:sz w:val="24"/>
              </w:rPr>
              <w:t>Üniversitesini,</w:t>
            </w:r>
          </w:p>
        </w:tc>
      </w:tr>
      <w:tr w:rsidR="00807C80" w14:paraId="08CC43BF" w14:textId="77777777">
        <w:trPr>
          <w:trHeight w:val="395"/>
        </w:trPr>
        <w:tc>
          <w:tcPr>
            <w:tcW w:w="1647" w:type="dxa"/>
          </w:tcPr>
          <w:p w14:paraId="31EE79FC" w14:textId="77777777" w:rsidR="00807C80" w:rsidRDefault="00807C80">
            <w:pPr>
              <w:pStyle w:val="TableParagraph"/>
              <w:ind w:left="0"/>
              <w:rPr>
                <w:sz w:val="24"/>
              </w:rPr>
            </w:pPr>
          </w:p>
        </w:tc>
        <w:tc>
          <w:tcPr>
            <w:tcW w:w="8450" w:type="dxa"/>
          </w:tcPr>
          <w:p w14:paraId="5F8759A9" w14:textId="77777777" w:rsidR="004676A9" w:rsidRDefault="004676A9">
            <w:pPr>
              <w:pStyle w:val="TableParagraph"/>
              <w:spacing w:before="111" w:line="265" w:lineRule="exact"/>
              <w:ind w:left="2246" w:right="2228"/>
              <w:jc w:val="center"/>
              <w:rPr>
                <w:b/>
                <w:sz w:val="24"/>
              </w:rPr>
            </w:pPr>
          </w:p>
          <w:p w14:paraId="78C9DBE3" w14:textId="77777777" w:rsidR="004676A9" w:rsidRDefault="004676A9">
            <w:pPr>
              <w:pStyle w:val="TableParagraph"/>
              <w:spacing w:before="111" w:line="265" w:lineRule="exact"/>
              <w:ind w:left="2246" w:right="2228"/>
              <w:jc w:val="center"/>
              <w:rPr>
                <w:b/>
                <w:sz w:val="24"/>
              </w:rPr>
            </w:pPr>
          </w:p>
          <w:p w14:paraId="36528C37" w14:textId="77777777" w:rsidR="004676A9" w:rsidRDefault="004676A9">
            <w:pPr>
              <w:pStyle w:val="TableParagraph"/>
              <w:spacing w:before="111" w:line="265" w:lineRule="exact"/>
              <w:ind w:left="2246" w:right="2228"/>
              <w:jc w:val="center"/>
              <w:rPr>
                <w:b/>
                <w:sz w:val="24"/>
              </w:rPr>
            </w:pPr>
          </w:p>
          <w:p w14:paraId="2D20DC83" w14:textId="77777777" w:rsidR="004676A9" w:rsidRDefault="004676A9" w:rsidP="004676A9">
            <w:pPr>
              <w:pStyle w:val="TableParagraph"/>
              <w:spacing w:before="111" w:line="265" w:lineRule="exact"/>
              <w:ind w:left="0" w:right="2228"/>
              <w:rPr>
                <w:b/>
                <w:sz w:val="24"/>
              </w:rPr>
            </w:pPr>
          </w:p>
          <w:p w14:paraId="24CA87E6" w14:textId="17D9DB3F" w:rsidR="00807C80" w:rsidRDefault="004676A9">
            <w:pPr>
              <w:pStyle w:val="TableParagraph"/>
              <w:spacing w:before="111" w:line="265" w:lineRule="exact"/>
              <w:ind w:left="2246" w:right="2228"/>
              <w:jc w:val="center"/>
              <w:rPr>
                <w:b/>
                <w:sz w:val="24"/>
              </w:rPr>
            </w:pPr>
            <w:r>
              <w:rPr>
                <w:b/>
                <w:sz w:val="24"/>
              </w:rPr>
              <w:t>İKİNCİ</w:t>
            </w:r>
            <w:r w:rsidR="000D4104">
              <w:rPr>
                <w:b/>
                <w:sz w:val="24"/>
              </w:rPr>
              <w:t xml:space="preserve"> BÖLÜM</w:t>
            </w:r>
          </w:p>
        </w:tc>
      </w:tr>
      <w:tr w:rsidR="00807C80" w14:paraId="5085DEDD" w14:textId="77777777">
        <w:trPr>
          <w:trHeight w:val="618"/>
        </w:trPr>
        <w:tc>
          <w:tcPr>
            <w:tcW w:w="1647" w:type="dxa"/>
          </w:tcPr>
          <w:p w14:paraId="1F4FAAEA" w14:textId="77777777" w:rsidR="00807C80" w:rsidRDefault="00807C80">
            <w:pPr>
              <w:pStyle w:val="TableParagraph"/>
              <w:ind w:left="0"/>
              <w:rPr>
                <w:sz w:val="24"/>
              </w:rPr>
            </w:pPr>
          </w:p>
        </w:tc>
        <w:tc>
          <w:tcPr>
            <w:tcW w:w="8450" w:type="dxa"/>
          </w:tcPr>
          <w:p w14:paraId="4E5C9325" w14:textId="77777777" w:rsidR="00807C80" w:rsidRDefault="000D4104">
            <w:pPr>
              <w:pStyle w:val="TableParagraph"/>
              <w:spacing w:before="20" w:line="208" w:lineRule="auto"/>
              <w:ind w:left="3466" w:right="835" w:hanging="2598"/>
              <w:rPr>
                <w:b/>
                <w:sz w:val="24"/>
              </w:rPr>
            </w:pPr>
            <w:r>
              <w:rPr>
                <w:b/>
                <w:sz w:val="24"/>
              </w:rPr>
              <w:t>Eğitim-Öğretim Süresi, Haftalık Ders Sayısı, Sınav Komisyonu ve Değerlendirme</w:t>
            </w:r>
          </w:p>
        </w:tc>
      </w:tr>
      <w:tr w:rsidR="00807C80" w14:paraId="0B91B0FE" w14:textId="77777777">
        <w:trPr>
          <w:trHeight w:val="1092"/>
        </w:trPr>
        <w:tc>
          <w:tcPr>
            <w:tcW w:w="1647" w:type="dxa"/>
          </w:tcPr>
          <w:p w14:paraId="3AC397C2" w14:textId="77777777" w:rsidR="00807C80" w:rsidRDefault="000D4104">
            <w:pPr>
              <w:pStyle w:val="TableParagraph"/>
              <w:spacing w:before="122"/>
              <w:ind w:left="200"/>
              <w:rPr>
                <w:b/>
                <w:sz w:val="24"/>
              </w:rPr>
            </w:pPr>
            <w:r>
              <w:rPr>
                <w:b/>
                <w:sz w:val="24"/>
              </w:rPr>
              <w:t xml:space="preserve">MADDE </w:t>
            </w:r>
            <w:proofErr w:type="gramStart"/>
            <w:r>
              <w:rPr>
                <w:b/>
                <w:sz w:val="24"/>
              </w:rPr>
              <w:t>5 -</w:t>
            </w:r>
            <w:proofErr w:type="gramEnd"/>
          </w:p>
        </w:tc>
        <w:tc>
          <w:tcPr>
            <w:tcW w:w="8450" w:type="dxa"/>
          </w:tcPr>
          <w:p w14:paraId="7CA1AE49" w14:textId="77777777" w:rsidR="00807C80" w:rsidRDefault="000D4104">
            <w:pPr>
              <w:pStyle w:val="TableParagraph"/>
              <w:numPr>
                <w:ilvl w:val="0"/>
                <w:numId w:val="7"/>
              </w:numPr>
              <w:tabs>
                <w:tab w:val="left" w:pos="659"/>
              </w:tabs>
              <w:spacing w:before="122" w:line="208" w:lineRule="auto"/>
              <w:ind w:right="204" w:firstLine="0"/>
              <w:jc w:val="both"/>
              <w:rPr>
                <w:sz w:val="24"/>
              </w:rPr>
            </w:pPr>
            <w:r>
              <w:rPr>
                <w:sz w:val="24"/>
              </w:rPr>
              <w:t xml:space="preserve">Hazırlık sınıflarında eğitim öğretim </w:t>
            </w:r>
            <w:r>
              <w:rPr>
                <w:spacing w:val="-3"/>
                <w:sz w:val="24"/>
              </w:rPr>
              <w:t xml:space="preserve">yıl </w:t>
            </w:r>
            <w:r>
              <w:rPr>
                <w:sz w:val="24"/>
              </w:rPr>
              <w:t>esasına göre yapılır. Süresi bir akademik yıldır. Bu akademik yıl her biri en az on beş (15) haftalık iki yarıyıldan oluşur.</w:t>
            </w:r>
          </w:p>
          <w:p w14:paraId="1A90593A" w14:textId="77777777" w:rsidR="00807C80" w:rsidRDefault="000D4104">
            <w:pPr>
              <w:pStyle w:val="TableParagraph"/>
              <w:numPr>
                <w:ilvl w:val="0"/>
                <w:numId w:val="7"/>
              </w:numPr>
              <w:tabs>
                <w:tab w:val="left" w:pos="575"/>
              </w:tabs>
              <w:spacing w:line="230" w:lineRule="exact"/>
              <w:ind w:left="574" w:hanging="354"/>
              <w:jc w:val="both"/>
              <w:rPr>
                <w:sz w:val="24"/>
              </w:rPr>
            </w:pPr>
            <w:r>
              <w:rPr>
                <w:sz w:val="24"/>
              </w:rPr>
              <w:t>Hazırlık</w:t>
            </w:r>
            <w:r>
              <w:rPr>
                <w:spacing w:val="13"/>
                <w:sz w:val="24"/>
              </w:rPr>
              <w:t xml:space="preserve"> </w:t>
            </w:r>
            <w:r>
              <w:rPr>
                <w:sz w:val="24"/>
              </w:rPr>
              <w:t>sınıflarında</w:t>
            </w:r>
            <w:r>
              <w:rPr>
                <w:spacing w:val="14"/>
                <w:sz w:val="24"/>
              </w:rPr>
              <w:t xml:space="preserve"> </w:t>
            </w:r>
            <w:r>
              <w:rPr>
                <w:sz w:val="24"/>
              </w:rPr>
              <w:t>verilen</w:t>
            </w:r>
            <w:r>
              <w:rPr>
                <w:spacing w:val="12"/>
                <w:sz w:val="24"/>
              </w:rPr>
              <w:t xml:space="preserve"> </w:t>
            </w:r>
            <w:r>
              <w:rPr>
                <w:sz w:val="24"/>
              </w:rPr>
              <w:t>derslerin</w:t>
            </w:r>
            <w:r>
              <w:rPr>
                <w:spacing w:val="12"/>
                <w:sz w:val="24"/>
              </w:rPr>
              <w:t xml:space="preserve"> </w:t>
            </w:r>
            <w:r>
              <w:rPr>
                <w:sz w:val="24"/>
              </w:rPr>
              <w:t>haftalık</w:t>
            </w:r>
            <w:r>
              <w:rPr>
                <w:spacing w:val="15"/>
                <w:sz w:val="24"/>
              </w:rPr>
              <w:t xml:space="preserve"> </w:t>
            </w:r>
            <w:r>
              <w:rPr>
                <w:sz w:val="24"/>
              </w:rPr>
              <w:t>toplamı</w:t>
            </w:r>
            <w:r>
              <w:rPr>
                <w:spacing w:val="13"/>
                <w:sz w:val="24"/>
              </w:rPr>
              <w:t xml:space="preserve"> </w:t>
            </w:r>
            <w:r>
              <w:rPr>
                <w:sz w:val="24"/>
              </w:rPr>
              <w:t>en</w:t>
            </w:r>
            <w:r>
              <w:rPr>
                <w:spacing w:val="14"/>
                <w:sz w:val="24"/>
              </w:rPr>
              <w:t xml:space="preserve"> </w:t>
            </w:r>
            <w:r>
              <w:rPr>
                <w:sz w:val="24"/>
              </w:rPr>
              <w:t>az</w:t>
            </w:r>
            <w:r>
              <w:rPr>
                <w:spacing w:val="19"/>
                <w:sz w:val="24"/>
              </w:rPr>
              <w:t xml:space="preserve"> </w:t>
            </w:r>
            <w:r>
              <w:rPr>
                <w:sz w:val="24"/>
              </w:rPr>
              <w:t>yirmi</w:t>
            </w:r>
            <w:r>
              <w:rPr>
                <w:spacing w:val="13"/>
                <w:sz w:val="24"/>
              </w:rPr>
              <w:t xml:space="preserve"> </w:t>
            </w:r>
            <w:r>
              <w:rPr>
                <w:sz w:val="24"/>
              </w:rPr>
              <w:t>(20),</w:t>
            </w:r>
            <w:r>
              <w:rPr>
                <w:spacing w:val="12"/>
                <w:sz w:val="24"/>
              </w:rPr>
              <w:t xml:space="preserve"> </w:t>
            </w:r>
            <w:r>
              <w:rPr>
                <w:sz w:val="24"/>
              </w:rPr>
              <w:t>en</w:t>
            </w:r>
            <w:r>
              <w:rPr>
                <w:spacing w:val="15"/>
                <w:sz w:val="24"/>
              </w:rPr>
              <w:t xml:space="preserve"> </w:t>
            </w:r>
            <w:r>
              <w:rPr>
                <w:sz w:val="24"/>
              </w:rPr>
              <w:t>çok</w:t>
            </w:r>
          </w:p>
          <w:p w14:paraId="61A82B4A" w14:textId="60B8548C" w:rsidR="004676A9" w:rsidRDefault="004676A9" w:rsidP="004676A9">
            <w:pPr>
              <w:pStyle w:val="TableParagraph"/>
              <w:tabs>
                <w:tab w:val="left" w:pos="575"/>
              </w:tabs>
              <w:spacing w:line="230" w:lineRule="exact"/>
              <w:rPr>
                <w:sz w:val="24"/>
              </w:rPr>
            </w:pPr>
          </w:p>
        </w:tc>
      </w:tr>
    </w:tbl>
    <w:p w14:paraId="0CF580CC" w14:textId="77777777" w:rsidR="004676A9" w:rsidRDefault="004676A9" w:rsidP="004676A9">
      <w:pPr>
        <w:tabs>
          <w:tab w:val="left" w:pos="4320"/>
        </w:tabs>
        <w:rPr>
          <w:sz w:val="24"/>
        </w:rPr>
      </w:pPr>
      <w:r>
        <w:rPr>
          <w:sz w:val="24"/>
        </w:rPr>
        <w:tab/>
      </w:r>
    </w:p>
    <w:p w14:paraId="530195AA" w14:textId="77777777" w:rsidR="004676A9" w:rsidRPr="004676A9" w:rsidRDefault="004676A9" w:rsidP="004676A9">
      <w:pPr>
        <w:rPr>
          <w:sz w:val="24"/>
        </w:rPr>
      </w:pPr>
    </w:p>
    <w:p w14:paraId="293C734B" w14:textId="77777777" w:rsidR="004676A9" w:rsidRPr="004676A9" w:rsidRDefault="004676A9" w:rsidP="004676A9">
      <w:pPr>
        <w:rPr>
          <w:sz w:val="24"/>
        </w:rPr>
      </w:pPr>
    </w:p>
    <w:p w14:paraId="50A3F130" w14:textId="77777777" w:rsidR="004676A9" w:rsidRPr="004676A9" w:rsidRDefault="004676A9" w:rsidP="004676A9">
      <w:pPr>
        <w:rPr>
          <w:sz w:val="24"/>
        </w:rPr>
      </w:pPr>
    </w:p>
    <w:p w14:paraId="12817AA9" w14:textId="77777777" w:rsidR="004676A9" w:rsidRPr="004676A9" w:rsidRDefault="004676A9" w:rsidP="004676A9">
      <w:pPr>
        <w:rPr>
          <w:sz w:val="24"/>
        </w:rPr>
      </w:pPr>
    </w:p>
    <w:p w14:paraId="414CB84E" w14:textId="77777777" w:rsidR="004676A9" w:rsidRPr="004676A9" w:rsidRDefault="004676A9" w:rsidP="004676A9">
      <w:pPr>
        <w:rPr>
          <w:sz w:val="24"/>
        </w:rPr>
      </w:pPr>
    </w:p>
    <w:p w14:paraId="48886A47" w14:textId="77777777" w:rsidR="004676A9" w:rsidRPr="004676A9" w:rsidRDefault="004676A9" w:rsidP="004676A9">
      <w:pPr>
        <w:rPr>
          <w:sz w:val="24"/>
        </w:rPr>
      </w:pPr>
    </w:p>
    <w:p w14:paraId="2FC3AE13" w14:textId="77777777" w:rsidR="004676A9" w:rsidRPr="004676A9" w:rsidRDefault="004676A9" w:rsidP="004676A9">
      <w:pPr>
        <w:rPr>
          <w:sz w:val="24"/>
        </w:rPr>
      </w:pPr>
    </w:p>
    <w:p w14:paraId="0D545EDB" w14:textId="77777777" w:rsidR="004676A9" w:rsidRPr="004676A9" w:rsidRDefault="004676A9" w:rsidP="004676A9">
      <w:pPr>
        <w:rPr>
          <w:sz w:val="24"/>
        </w:rPr>
      </w:pPr>
    </w:p>
    <w:p w14:paraId="1F77CFC1" w14:textId="77777777" w:rsidR="004676A9" w:rsidRPr="004676A9" w:rsidRDefault="004676A9" w:rsidP="004676A9">
      <w:pPr>
        <w:rPr>
          <w:sz w:val="24"/>
        </w:rPr>
      </w:pPr>
    </w:p>
    <w:p w14:paraId="447551DA" w14:textId="77777777" w:rsidR="004676A9" w:rsidRPr="004676A9" w:rsidRDefault="004676A9" w:rsidP="004676A9">
      <w:pPr>
        <w:rPr>
          <w:sz w:val="24"/>
        </w:rPr>
      </w:pPr>
    </w:p>
    <w:p w14:paraId="0598B377" w14:textId="77777777" w:rsidR="004676A9" w:rsidRPr="004676A9" w:rsidRDefault="004676A9" w:rsidP="004676A9">
      <w:pPr>
        <w:rPr>
          <w:sz w:val="24"/>
        </w:rPr>
      </w:pPr>
    </w:p>
    <w:p w14:paraId="2D6F0DED" w14:textId="77777777" w:rsidR="004676A9" w:rsidRPr="004676A9" w:rsidRDefault="004676A9" w:rsidP="004676A9">
      <w:pPr>
        <w:rPr>
          <w:sz w:val="24"/>
        </w:rPr>
      </w:pPr>
    </w:p>
    <w:p w14:paraId="6A2D5F52" w14:textId="45697ABB" w:rsidR="004676A9" w:rsidRDefault="004676A9" w:rsidP="004676A9">
      <w:pPr>
        <w:tabs>
          <w:tab w:val="left" w:pos="2025"/>
        </w:tabs>
        <w:rPr>
          <w:sz w:val="24"/>
        </w:rPr>
      </w:pPr>
    </w:p>
    <w:p w14:paraId="6F3FC475" w14:textId="69AEB982" w:rsidR="004676A9" w:rsidRPr="004676A9" w:rsidRDefault="004676A9" w:rsidP="004676A9">
      <w:pPr>
        <w:tabs>
          <w:tab w:val="left" w:pos="2025"/>
        </w:tabs>
        <w:rPr>
          <w:sz w:val="24"/>
        </w:rPr>
        <w:sectPr w:rsidR="004676A9" w:rsidRPr="004676A9">
          <w:type w:val="continuous"/>
          <w:pgSz w:w="11910" w:h="16840"/>
          <w:pgMar w:top="1240" w:right="820" w:bottom="280" w:left="760" w:header="708" w:footer="708" w:gutter="0"/>
          <w:cols w:space="708"/>
        </w:sectPr>
      </w:pPr>
      <w:r>
        <w:rPr>
          <w:sz w:val="24"/>
        </w:rPr>
        <w:tab/>
      </w:r>
    </w:p>
    <w:tbl>
      <w:tblPr>
        <w:tblStyle w:val="TableNormal"/>
        <w:tblW w:w="0" w:type="auto"/>
        <w:tblInd w:w="125" w:type="dxa"/>
        <w:tblLayout w:type="fixed"/>
        <w:tblLook w:val="01E0" w:firstRow="1" w:lastRow="1" w:firstColumn="1" w:lastColumn="1" w:noHBand="0" w:noVBand="0"/>
      </w:tblPr>
      <w:tblGrid>
        <w:gridCol w:w="1647"/>
        <w:gridCol w:w="8447"/>
      </w:tblGrid>
      <w:tr w:rsidR="00807C80" w14:paraId="6ED82002" w14:textId="77777777">
        <w:trPr>
          <w:trHeight w:val="2773"/>
        </w:trPr>
        <w:tc>
          <w:tcPr>
            <w:tcW w:w="1647" w:type="dxa"/>
          </w:tcPr>
          <w:p w14:paraId="7C60A194" w14:textId="77777777" w:rsidR="00807C80" w:rsidRDefault="00807C80">
            <w:pPr>
              <w:pStyle w:val="TableParagraph"/>
              <w:ind w:left="0"/>
              <w:rPr>
                <w:sz w:val="24"/>
              </w:rPr>
            </w:pPr>
          </w:p>
        </w:tc>
        <w:tc>
          <w:tcPr>
            <w:tcW w:w="8447" w:type="dxa"/>
          </w:tcPr>
          <w:p w14:paraId="2223AC52" w14:textId="77777777" w:rsidR="00807C80" w:rsidRDefault="000D4104">
            <w:pPr>
              <w:pStyle w:val="TableParagraph"/>
              <w:spacing w:line="248" w:lineRule="exact"/>
              <w:jc w:val="both"/>
              <w:rPr>
                <w:sz w:val="24"/>
              </w:rPr>
            </w:pPr>
            <w:proofErr w:type="gramStart"/>
            <w:r>
              <w:rPr>
                <w:sz w:val="24"/>
              </w:rPr>
              <w:t>otuz</w:t>
            </w:r>
            <w:proofErr w:type="gramEnd"/>
            <w:r>
              <w:rPr>
                <w:sz w:val="24"/>
              </w:rPr>
              <w:t xml:space="preserve"> (30) ders saatidir.</w:t>
            </w:r>
          </w:p>
          <w:p w14:paraId="4D967B83" w14:textId="77777777" w:rsidR="00807C80" w:rsidRDefault="000D4104">
            <w:pPr>
              <w:pStyle w:val="TableParagraph"/>
              <w:numPr>
                <w:ilvl w:val="0"/>
                <w:numId w:val="6"/>
              </w:numPr>
              <w:tabs>
                <w:tab w:val="left" w:pos="560"/>
              </w:tabs>
              <w:spacing w:before="11" w:line="208" w:lineRule="auto"/>
              <w:ind w:right="200" w:firstLine="0"/>
              <w:jc w:val="both"/>
              <w:rPr>
                <w:sz w:val="24"/>
              </w:rPr>
            </w:pPr>
            <w:r>
              <w:rPr>
                <w:sz w:val="24"/>
              </w:rPr>
              <w:t xml:space="preserve">Hazırlık sınıfında dinleme-anlama, konuşma, okuma-anlama ve yazma gibi dört temel beceriyi içeren dersler toplu olarak </w:t>
            </w:r>
            <w:r>
              <w:rPr>
                <w:spacing w:val="-3"/>
                <w:sz w:val="24"/>
              </w:rPr>
              <w:t xml:space="preserve">ya </w:t>
            </w:r>
            <w:r>
              <w:rPr>
                <w:sz w:val="24"/>
              </w:rPr>
              <w:t>da ayrı beceri dersleri adı altında verilebilir.</w:t>
            </w:r>
          </w:p>
          <w:p w14:paraId="210D337F" w14:textId="77777777" w:rsidR="00807C80" w:rsidRDefault="000D4104">
            <w:pPr>
              <w:pStyle w:val="TableParagraph"/>
              <w:numPr>
                <w:ilvl w:val="0"/>
                <w:numId w:val="6"/>
              </w:numPr>
              <w:tabs>
                <w:tab w:val="left" w:pos="702"/>
              </w:tabs>
              <w:spacing w:line="208" w:lineRule="auto"/>
              <w:ind w:right="200" w:firstLine="0"/>
              <w:jc w:val="both"/>
              <w:rPr>
                <w:sz w:val="24"/>
              </w:rPr>
            </w:pPr>
            <w:r>
              <w:rPr>
                <w:sz w:val="24"/>
              </w:rPr>
              <w:t>Hazırlık sınıfının yıl içindeki sınav ve eğitim-öğretim faal</w:t>
            </w:r>
            <w:r>
              <w:rPr>
                <w:sz w:val="24"/>
              </w:rPr>
              <w:t>iyetlerinin belirlenmesi, uygulanması ve değerlendirilmesi amacına yönelik olarak, ilgili bölüm veya anabilim dalları tarafından akademik yılın başında en az üç öğretim elemanından oluşan bir komisyon</w:t>
            </w:r>
            <w:r>
              <w:rPr>
                <w:spacing w:val="1"/>
                <w:sz w:val="24"/>
              </w:rPr>
              <w:t xml:space="preserve"> </w:t>
            </w:r>
            <w:r>
              <w:rPr>
                <w:sz w:val="24"/>
              </w:rPr>
              <w:t>görevlendirilir.</w:t>
            </w:r>
          </w:p>
          <w:p w14:paraId="127D5FFD" w14:textId="77777777" w:rsidR="00807C80" w:rsidRDefault="000D4104">
            <w:pPr>
              <w:pStyle w:val="TableParagraph"/>
              <w:numPr>
                <w:ilvl w:val="0"/>
                <w:numId w:val="6"/>
              </w:numPr>
              <w:tabs>
                <w:tab w:val="left" w:pos="570"/>
              </w:tabs>
              <w:spacing w:line="208" w:lineRule="auto"/>
              <w:ind w:right="204" w:firstLine="0"/>
              <w:jc w:val="both"/>
              <w:rPr>
                <w:sz w:val="24"/>
              </w:rPr>
            </w:pPr>
            <w:r>
              <w:rPr>
                <w:sz w:val="24"/>
              </w:rPr>
              <w:t xml:space="preserve">Hazırlık sınıfında verilen derslerin haftalık ders saatleri ve başarı notuna yüzde olarak katkı oranları ilgili bölüm </w:t>
            </w:r>
            <w:r>
              <w:rPr>
                <w:spacing w:val="-3"/>
                <w:sz w:val="24"/>
              </w:rPr>
              <w:t xml:space="preserve">ya </w:t>
            </w:r>
            <w:r>
              <w:rPr>
                <w:sz w:val="24"/>
              </w:rPr>
              <w:t>da anabilim dalı tarafından oluşturulan komisyon tarafından</w:t>
            </w:r>
            <w:r>
              <w:rPr>
                <w:spacing w:val="-1"/>
                <w:sz w:val="24"/>
              </w:rPr>
              <w:t xml:space="preserve"> </w:t>
            </w:r>
            <w:r>
              <w:rPr>
                <w:sz w:val="24"/>
              </w:rPr>
              <w:t>belirlenir.</w:t>
            </w:r>
          </w:p>
        </w:tc>
      </w:tr>
      <w:tr w:rsidR="00807C80" w14:paraId="1ED18478" w14:textId="77777777">
        <w:trPr>
          <w:trHeight w:val="480"/>
        </w:trPr>
        <w:tc>
          <w:tcPr>
            <w:tcW w:w="1647" w:type="dxa"/>
          </w:tcPr>
          <w:p w14:paraId="7450E848" w14:textId="77777777" w:rsidR="00807C80" w:rsidRDefault="00807C80">
            <w:pPr>
              <w:pStyle w:val="TableParagraph"/>
              <w:ind w:left="0"/>
              <w:rPr>
                <w:sz w:val="24"/>
              </w:rPr>
            </w:pPr>
          </w:p>
        </w:tc>
        <w:tc>
          <w:tcPr>
            <w:tcW w:w="8447" w:type="dxa"/>
          </w:tcPr>
          <w:p w14:paraId="5EEC0039" w14:textId="77777777" w:rsidR="00807C80" w:rsidRDefault="000D4104">
            <w:pPr>
              <w:pStyle w:val="TableParagraph"/>
              <w:spacing w:before="97"/>
              <w:rPr>
                <w:b/>
                <w:sz w:val="24"/>
              </w:rPr>
            </w:pPr>
            <w:r>
              <w:rPr>
                <w:b/>
                <w:sz w:val="24"/>
              </w:rPr>
              <w:t>Akademik Takvim</w:t>
            </w:r>
          </w:p>
        </w:tc>
      </w:tr>
      <w:tr w:rsidR="00807C80" w14:paraId="733308B6" w14:textId="77777777">
        <w:trPr>
          <w:trHeight w:val="720"/>
        </w:trPr>
        <w:tc>
          <w:tcPr>
            <w:tcW w:w="1647" w:type="dxa"/>
          </w:tcPr>
          <w:p w14:paraId="66D3A970" w14:textId="77777777" w:rsidR="00807C80" w:rsidRDefault="000D4104">
            <w:pPr>
              <w:pStyle w:val="TableParagraph"/>
              <w:spacing w:before="125"/>
              <w:ind w:left="200"/>
              <w:rPr>
                <w:b/>
                <w:sz w:val="24"/>
              </w:rPr>
            </w:pPr>
            <w:r>
              <w:rPr>
                <w:b/>
                <w:sz w:val="24"/>
              </w:rPr>
              <w:t xml:space="preserve">MADDE </w:t>
            </w:r>
            <w:proofErr w:type="gramStart"/>
            <w:r>
              <w:rPr>
                <w:b/>
                <w:sz w:val="24"/>
              </w:rPr>
              <w:t>6 -</w:t>
            </w:r>
            <w:proofErr w:type="gramEnd"/>
          </w:p>
        </w:tc>
        <w:tc>
          <w:tcPr>
            <w:tcW w:w="8447" w:type="dxa"/>
          </w:tcPr>
          <w:p w14:paraId="61181037" w14:textId="25D728BC" w:rsidR="00807C80" w:rsidRDefault="000D4104">
            <w:pPr>
              <w:pStyle w:val="TableParagraph"/>
              <w:spacing w:before="126" w:line="208" w:lineRule="auto"/>
              <w:ind w:right="221"/>
              <w:rPr>
                <w:sz w:val="24"/>
              </w:rPr>
            </w:pPr>
            <w:r>
              <w:rPr>
                <w:b/>
                <w:sz w:val="24"/>
              </w:rPr>
              <w:t>(</w:t>
            </w:r>
            <w:proofErr w:type="gramStart"/>
            <w:r>
              <w:rPr>
                <w:b/>
                <w:sz w:val="24"/>
              </w:rPr>
              <w:t>1)</w:t>
            </w:r>
            <w:r>
              <w:rPr>
                <w:sz w:val="24"/>
              </w:rPr>
              <w:t>Hazırlık</w:t>
            </w:r>
            <w:proofErr w:type="gramEnd"/>
            <w:r>
              <w:rPr>
                <w:sz w:val="24"/>
              </w:rPr>
              <w:t xml:space="preserve"> sınıflarında dersler </w:t>
            </w:r>
            <w:r w:rsidR="004676A9">
              <w:rPr>
                <w:sz w:val="24"/>
              </w:rPr>
              <w:t xml:space="preserve">Tekirdağ </w:t>
            </w:r>
            <w:r>
              <w:rPr>
                <w:sz w:val="24"/>
              </w:rPr>
              <w:t>N</w:t>
            </w:r>
            <w:r>
              <w:rPr>
                <w:sz w:val="24"/>
              </w:rPr>
              <w:t>amık Kemal Üniversitesi Senatosunca ilgili fakülte için önceden belirlenen Akademik Takvime göre</w:t>
            </w:r>
            <w:r>
              <w:rPr>
                <w:spacing w:val="-4"/>
                <w:sz w:val="24"/>
              </w:rPr>
              <w:t xml:space="preserve"> </w:t>
            </w:r>
            <w:r>
              <w:rPr>
                <w:sz w:val="24"/>
              </w:rPr>
              <w:t>yürütülür.</w:t>
            </w:r>
          </w:p>
        </w:tc>
      </w:tr>
      <w:tr w:rsidR="00807C80" w14:paraId="6D3E3B96" w14:textId="77777777">
        <w:trPr>
          <w:trHeight w:val="480"/>
        </w:trPr>
        <w:tc>
          <w:tcPr>
            <w:tcW w:w="1647" w:type="dxa"/>
          </w:tcPr>
          <w:p w14:paraId="07E21C31" w14:textId="77777777" w:rsidR="00807C80" w:rsidRDefault="00807C80">
            <w:pPr>
              <w:pStyle w:val="TableParagraph"/>
              <w:ind w:left="0"/>
              <w:rPr>
                <w:sz w:val="24"/>
              </w:rPr>
            </w:pPr>
          </w:p>
        </w:tc>
        <w:tc>
          <w:tcPr>
            <w:tcW w:w="8447" w:type="dxa"/>
          </w:tcPr>
          <w:p w14:paraId="086030D6" w14:textId="77777777" w:rsidR="00807C80" w:rsidRDefault="000D4104">
            <w:pPr>
              <w:pStyle w:val="TableParagraph"/>
              <w:spacing w:before="97"/>
              <w:rPr>
                <w:b/>
                <w:sz w:val="24"/>
              </w:rPr>
            </w:pPr>
            <w:r>
              <w:rPr>
                <w:b/>
                <w:sz w:val="24"/>
              </w:rPr>
              <w:t>Sınavlar</w:t>
            </w:r>
          </w:p>
        </w:tc>
      </w:tr>
      <w:tr w:rsidR="00807C80" w14:paraId="78BFE92B" w14:textId="77777777">
        <w:trPr>
          <w:trHeight w:val="5760"/>
        </w:trPr>
        <w:tc>
          <w:tcPr>
            <w:tcW w:w="1647" w:type="dxa"/>
          </w:tcPr>
          <w:p w14:paraId="0780CC07" w14:textId="77777777" w:rsidR="00807C80" w:rsidRDefault="000D4104">
            <w:pPr>
              <w:pStyle w:val="TableParagraph"/>
              <w:spacing w:before="126"/>
              <w:ind w:left="200"/>
              <w:rPr>
                <w:b/>
                <w:sz w:val="24"/>
              </w:rPr>
            </w:pPr>
            <w:r>
              <w:rPr>
                <w:b/>
                <w:sz w:val="24"/>
              </w:rPr>
              <w:t xml:space="preserve">MADDE </w:t>
            </w:r>
            <w:proofErr w:type="gramStart"/>
            <w:r>
              <w:rPr>
                <w:b/>
                <w:sz w:val="24"/>
              </w:rPr>
              <w:t>7 -</w:t>
            </w:r>
            <w:proofErr w:type="gramEnd"/>
          </w:p>
        </w:tc>
        <w:tc>
          <w:tcPr>
            <w:tcW w:w="8447" w:type="dxa"/>
          </w:tcPr>
          <w:p w14:paraId="731FD69F" w14:textId="77777777" w:rsidR="00807C80" w:rsidRDefault="000D4104">
            <w:pPr>
              <w:pStyle w:val="TableParagraph"/>
              <w:spacing w:before="126" w:line="208" w:lineRule="auto"/>
              <w:ind w:left="255" w:right="200"/>
              <w:jc w:val="both"/>
              <w:rPr>
                <w:sz w:val="24"/>
              </w:rPr>
            </w:pPr>
            <w:r>
              <w:rPr>
                <w:b/>
                <w:sz w:val="24"/>
              </w:rPr>
              <w:t xml:space="preserve">(1) </w:t>
            </w:r>
            <w:r>
              <w:rPr>
                <w:sz w:val="24"/>
              </w:rPr>
              <w:t>Hazırlık sınıflarında sınavlar; yeterlik sınavı, kısa süreli sınav, ara sınav, yılsonu sınavı ve mazeret sınavlarından oluşur;</w:t>
            </w:r>
          </w:p>
          <w:p w14:paraId="277986CD" w14:textId="77777777" w:rsidR="00807C80" w:rsidRDefault="000D4104">
            <w:pPr>
              <w:pStyle w:val="TableParagraph"/>
              <w:numPr>
                <w:ilvl w:val="0"/>
                <w:numId w:val="5"/>
              </w:numPr>
              <w:tabs>
                <w:tab w:val="left" w:pos="517"/>
              </w:tabs>
              <w:spacing w:line="208" w:lineRule="auto"/>
              <w:ind w:right="199" w:firstLine="0"/>
              <w:jc w:val="both"/>
              <w:rPr>
                <w:sz w:val="24"/>
              </w:rPr>
            </w:pPr>
            <w:r>
              <w:rPr>
                <w:b/>
                <w:sz w:val="24"/>
              </w:rPr>
              <w:t>Yeterlik sınavı</w:t>
            </w:r>
            <w:r>
              <w:rPr>
                <w:sz w:val="24"/>
              </w:rPr>
              <w:t xml:space="preserve">; akademik takvimde belirtilen tarihte öğrencilerin yabancı dil yeterliliğini belirlemek için eğitim-öğretim yılı </w:t>
            </w:r>
            <w:r>
              <w:rPr>
                <w:sz w:val="24"/>
              </w:rPr>
              <w:t>başında yapılan sınavdır. Bu sınavdan başarılı olan öğrenciler hazırlık sınıfından muaf sayılır. Başarılı sayılmak için yeterli puanı alamayan öğrenciler hazırlık sınıfına</w:t>
            </w:r>
            <w:r>
              <w:rPr>
                <w:spacing w:val="-3"/>
                <w:sz w:val="24"/>
              </w:rPr>
              <w:t xml:space="preserve"> </w:t>
            </w:r>
            <w:r>
              <w:rPr>
                <w:sz w:val="24"/>
              </w:rPr>
              <w:t>kaydedilir.</w:t>
            </w:r>
          </w:p>
          <w:p w14:paraId="7C3535D2" w14:textId="77777777" w:rsidR="00807C80" w:rsidRDefault="000D4104">
            <w:pPr>
              <w:pStyle w:val="TableParagraph"/>
              <w:numPr>
                <w:ilvl w:val="0"/>
                <w:numId w:val="5"/>
              </w:numPr>
              <w:tabs>
                <w:tab w:val="left" w:pos="515"/>
              </w:tabs>
              <w:spacing w:line="208" w:lineRule="auto"/>
              <w:ind w:right="203" w:firstLine="0"/>
              <w:jc w:val="both"/>
              <w:rPr>
                <w:sz w:val="24"/>
              </w:rPr>
            </w:pPr>
            <w:r>
              <w:rPr>
                <w:b/>
                <w:sz w:val="24"/>
              </w:rPr>
              <w:t>Kısa süreli sınav</w:t>
            </w:r>
            <w:r>
              <w:rPr>
                <w:sz w:val="24"/>
              </w:rPr>
              <w:t>; yarıyıl içerisinde haberli veya habersiz, ders saati içerisinde yapılan kısa süreli</w:t>
            </w:r>
            <w:r>
              <w:rPr>
                <w:spacing w:val="-1"/>
                <w:sz w:val="24"/>
              </w:rPr>
              <w:t xml:space="preserve"> </w:t>
            </w:r>
            <w:r>
              <w:rPr>
                <w:sz w:val="24"/>
              </w:rPr>
              <w:t>sınavdır.</w:t>
            </w:r>
          </w:p>
          <w:p w14:paraId="205EA0D8" w14:textId="77777777" w:rsidR="00807C80" w:rsidRDefault="000D4104">
            <w:pPr>
              <w:pStyle w:val="TableParagraph"/>
              <w:numPr>
                <w:ilvl w:val="0"/>
                <w:numId w:val="5"/>
              </w:numPr>
              <w:tabs>
                <w:tab w:val="left" w:pos="498"/>
              </w:tabs>
              <w:spacing w:line="208" w:lineRule="auto"/>
              <w:ind w:right="201" w:firstLine="0"/>
              <w:jc w:val="both"/>
              <w:rPr>
                <w:sz w:val="24"/>
              </w:rPr>
            </w:pPr>
            <w:r>
              <w:rPr>
                <w:b/>
                <w:sz w:val="24"/>
              </w:rPr>
              <w:t>Ara sınav</w:t>
            </w:r>
            <w:r>
              <w:rPr>
                <w:sz w:val="24"/>
              </w:rPr>
              <w:t>; hazırlık eğitimi-öğretimi süresince her yarıyıl içinde en az iki kez yapılan sınavdır. Ara sınavın süresi en az bir ders saatidir. Ara sınav tarihler</w:t>
            </w:r>
            <w:r>
              <w:rPr>
                <w:sz w:val="24"/>
              </w:rPr>
              <w:t>i iki hafta öncesinden ilan</w:t>
            </w:r>
            <w:r>
              <w:rPr>
                <w:spacing w:val="-4"/>
                <w:sz w:val="24"/>
              </w:rPr>
              <w:t xml:space="preserve"> </w:t>
            </w:r>
            <w:r>
              <w:rPr>
                <w:sz w:val="24"/>
              </w:rPr>
              <w:t>edilir.</w:t>
            </w:r>
          </w:p>
          <w:p w14:paraId="694D3324" w14:textId="77777777" w:rsidR="00807C80" w:rsidRDefault="000D4104">
            <w:pPr>
              <w:pStyle w:val="TableParagraph"/>
              <w:spacing w:line="208" w:lineRule="auto"/>
              <w:ind w:right="201"/>
              <w:jc w:val="both"/>
              <w:rPr>
                <w:sz w:val="24"/>
              </w:rPr>
            </w:pPr>
            <w:proofErr w:type="gramStart"/>
            <w:r>
              <w:rPr>
                <w:b/>
                <w:sz w:val="24"/>
              </w:rPr>
              <w:t>ç</w:t>
            </w:r>
            <w:proofErr w:type="gramEnd"/>
            <w:r>
              <w:rPr>
                <w:b/>
                <w:sz w:val="24"/>
              </w:rPr>
              <w:t>) Yılsonu sınavı</w:t>
            </w:r>
            <w:r>
              <w:rPr>
                <w:sz w:val="24"/>
              </w:rPr>
              <w:t>; eğitim-öğretim yılı sonunda yapılan sınavdır. Bu sınavın süresi en az iki ders saatidir. Öğrencinin yılsonu sınavına girebilmesi için devam zorunluluğunu yerine getirmesi ve yıl içindeki genel ara sına</w:t>
            </w:r>
            <w:r>
              <w:rPr>
                <w:sz w:val="24"/>
              </w:rPr>
              <w:t>v not ortalamasının 100 üzerinden en az 50 puan olması gerekir. Sınavlar akademik takvimde belirtilen tarihler arasında yapılır ve sınav programı en az iki hafta öncesinden ilan edilir.</w:t>
            </w:r>
          </w:p>
          <w:p w14:paraId="51AFE084" w14:textId="58A1CAA3" w:rsidR="00807C80" w:rsidRDefault="000D4104">
            <w:pPr>
              <w:pStyle w:val="TableParagraph"/>
              <w:numPr>
                <w:ilvl w:val="0"/>
                <w:numId w:val="5"/>
              </w:numPr>
              <w:tabs>
                <w:tab w:val="left" w:pos="510"/>
              </w:tabs>
              <w:spacing w:line="208" w:lineRule="auto"/>
              <w:ind w:right="198" w:firstLine="0"/>
              <w:jc w:val="both"/>
              <w:rPr>
                <w:sz w:val="24"/>
              </w:rPr>
            </w:pPr>
            <w:r>
              <w:rPr>
                <w:b/>
                <w:sz w:val="24"/>
              </w:rPr>
              <w:t>Mazeret sınavları</w:t>
            </w:r>
            <w:r>
              <w:rPr>
                <w:sz w:val="24"/>
              </w:rPr>
              <w:t xml:space="preserve">; ara sınavlar ile yılsonu sınavına </w:t>
            </w:r>
            <w:r w:rsidR="004676A9">
              <w:rPr>
                <w:sz w:val="24"/>
              </w:rPr>
              <w:t xml:space="preserve">Tekirdağ </w:t>
            </w:r>
            <w:r>
              <w:rPr>
                <w:sz w:val="24"/>
              </w:rPr>
              <w:t>Namık Kemal Ünive</w:t>
            </w:r>
            <w:r>
              <w:rPr>
                <w:sz w:val="24"/>
              </w:rPr>
              <w:t>rsitesi Ön Lisans ve Lisans Eğitim-Öğretim ve Sınav Yönetmeliğinde yer alan haklı ve geçerli nedenlerden dolayı katılamayan öğrenciler için yapılan sınavdır.</w:t>
            </w:r>
          </w:p>
          <w:p w14:paraId="63450C21" w14:textId="77777777" w:rsidR="00807C80" w:rsidRDefault="00807C80">
            <w:pPr>
              <w:pStyle w:val="TableParagraph"/>
              <w:spacing w:before="8"/>
              <w:ind w:left="0"/>
              <w:rPr>
                <w:sz w:val="20"/>
              </w:rPr>
            </w:pPr>
          </w:p>
          <w:p w14:paraId="6AEF4892" w14:textId="77777777" w:rsidR="00807C80" w:rsidRDefault="000D4104">
            <w:pPr>
              <w:pStyle w:val="TableParagraph"/>
              <w:spacing w:before="1" w:line="208" w:lineRule="auto"/>
              <w:ind w:right="201" w:firstLine="60"/>
              <w:jc w:val="both"/>
              <w:rPr>
                <w:sz w:val="24"/>
              </w:rPr>
            </w:pPr>
            <w:r>
              <w:rPr>
                <w:b/>
                <w:sz w:val="24"/>
              </w:rPr>
              <w:t xml:space="preserve">(2) </w:t>
            </w:r>
            <w:r>
              <w:rPr>
                <w:sz w:val="24"/>
              </w:rPr>
              <w:t>Sınavlar yazılı, sözlü veya hem yazılı hem sözlü, tek veya çok aşamalı olarak yapılabilir. Derslerin sınav şekli akademik yılın başında tespit edilerek öğrencilere ilan edilir.</w:t>
            </w:r>
          </w:p>
        </w:tc>
      </w:tr>
      <w:tr w:rsidR="00807C80" w14:paraId="29F30CDD" w14:textId="77777777">
        <w:trPr>
          <w:trHeight w:val="480"/>
        </w:trPr>
        <w:tc>
          <w:tcPr>
            <w:tcW w:w="1647" w:type="dxa"/>
          </w:tcPr>
          <w:p w14:paraId="7561189E" w14:textId="77777777" w:rsidR="00807C80" w:rsidRDefault="00807C80">
            <w:pPr>
              <w:pStyle w:val="TableParagraph"/>
              <w:ind w:left="0"/>
              <w:rPr>
                <w:sz w:val="24"/>
              </w:rPr>
            </w:pPr>
          </w:p>
        </w:tc>
        <w:tc>
          <w:tcPr>
            <w:tcW w:w="8447" w:type="dxa"/>
          </w:tcPr>
          <w:p w14:paraId="28FA6B4C" w14:textId="77777777" w:rsidR="00807C80" w:rsidRDefault="000D4104">
            <w:pPr>
              <w:pStyle w:val="TableParagraph"/>
              <w:spacing w:before="97"/>
              <w:rPr>
                <w:b/>
                <w:sz w:val="24"/>
              </w:rPr>
            </w:pPr>
            <w:r>
              <w:rPr>
                <w:b/>
                <w:sz w:val="24"/>
              </w:rPr>
              <w:t>Muafiyet</w:t>
            </w:r>
          </w:p>
        </w:tc>
      </w:tr>
      <w:tr w:rsidR="00807C80" w14:paraId="3DD73DB5" w14:textId="77777777">
        <w:trPr>
          <w:trHeight w:val="3493"/>
        </w:trPr>
        <w:tc>
          <w:tcPr>
            <w:tcW w:w="1647" w:type="dxa"/>
          </w:tcPr>
          <w:p w14:paraId="6C415459" w14:textId="77777777" w:rsidR="00807C80" w:rsidRDefault="000D4104">
            <w:pPr>
              <w:pStyle w:val="TableParagraph"/>
              <w:spacing w:before="125"/>
              <w:ind w:left="200"/>
              <w:rPr>
                <w:b/>
                <w:sz w:val="24"/>
              </w:rPr>
            </w:pPr>
            <w:r>
              <w:rPr>
                <w:b/>
                <w:sz w:val="24"/>
              </w:rPr>
              <w:t xml:space="preserve">MADDE </w:t>
            </w:r>
            <w:proofErr w:type="gramStart"/>
            <w:r>
              <w:rPr>
                <w:b/>
                <w:sz w:val="24"/>
              </w:rPr>
              <w:t>8 -</w:t>
            </w:r>
            <w:proofErr w:type="gramEnd"/>
          </w:p>
        </w:tc>
        <w:tc>
          <w:tcPr>
            <w:tcW w:w="8447" w:type="dxa"/>
          </w:tcPr>
          <w:p w14:paraId="214DC0E9" w14:textId="77777777" w:rsidR="00807C80" w:rsidRDefault="000D4104">
            <w:pPr>
              <w:pStyle w:val="TableParagraph"/>
              <w:spacing w:before="126" w:line="208" w:lineRule="auto"/>
              <w:ind w:right="202"/>
              <w:jc w:val="both"/>
              <w:rPr>
                <w:sz w:val="24"/>
              </w:rPr>
            </w:pPr>
            <w:r>
              <w:rPr>
                <w:b/>
                <w:sz w:val="24"/>
              </w:rPr>
              <w:t xml:space="preserve">(1) </w:t>
            </w:r>
            <w:r>
              <w:rPr>
                <w:sz w:val="24"/>
              </w:rPr>
              <w:t>Öğrenciler, aşağıdaki durumlarda yabancı dil hazırlık sınıfından muaf tutulurlar.</w:t>
            </w:r>
          </w:p>
          <w:p w14:paraId="3EEE77BF" w14:textId="77777777" w:rsidR="00807C80" w:rsidRDefault="000D4104">
            <w:pPr>
              <w:pStyle w:val="TableParagraph"/>
              <w:numPr>
                <w:ilvl w:val="0"/>
                <w:numId w:val="4"/>
              </w:numPr>
              <w:tabs>
                <w:tab w:val="left" w:pos="481"/>
              </w:tabs>
              <w:spacing w:before="210" w:line="258" w:lineRule="exact"/>
              <w:jc w:val="both"/>
              <w:rPr>
                <w:sz w:val="24"/>
              </w:rPr>
            </w:pPr>
            <w:r>
              <w:rPr>
                <w:sz w:val="24"/>
              </w:rPr>
              <w:t>Yeterlik sınavında başarılı</w:t>
            </w:r>
            <w:r>
              <w:rPr>
                <w:spacing w:val="-1"/>
                <w:sz w:val="24"/>
              </w:rPr>
              <w:t xml:space="preserve"> </w:t>
            </w:r>
            <w:r>
              <w:rPr>
                <w:sz w:val="24"/>
              </w:rPr>
              <w:t>olanlar.</w:t>
            </w:r>
          </w:p>
          <w:p w14:paraId="5D74B0B4" w14:textId="77777777" w:rsidR="00807C80" w:rsidRDefault="000D4104">
            <w:pPr>
              <w:pStyle w:val="TableParagraph"/>
              <w:numPr>
                <w:ilvl w:val="0"/>
                <w:numId w:val="4"/>
              </w:numPr>
              <w:tabs>
                <w:tab w:val="left" w:pos="553"/>
              </w:tabs>
              <w:spacing w:before="12" w:line="208" w:lineRule="auto"/>
              <w:ind w:left="221" w:right="198" w:firstLine="0"/>
              <w:jc w:val="both"/>
              <w:rPr>
                <w:sz w:val="24"/>
              </w:rPr>
            </w:pPr>
            <w:r>
              <w:rPr>
                <w:sz w:val="24"/>
              </w:rPr>
              <w:t>Eşdeğerliği YÖK tarafından kabul edilen ulusal sınavlardan en az 65 puan alanlar veya uluslararası sınavlardan en az B1 düzeyinde başarı belgesine sahip olanlar.</w:t>
            </w:r>
          </w:p>
          <w:p w14:paraId="60ABCCD2" w14:textId="77777777" w:rsidR="00807C80" w:rsidRDefault="000D4104">
            <w:pPr>
              <w:pStyle w:val="TableParagraph"/>
              <w:numPr>
                <w:ilvl w:val="0"/>
                <w:numId w:val="4"/>
              </w:numPr>
              <w:tabs>
                <w:tab w:val="left" w:pos="498"/>
              </w:tabs>
              <w:spacing w:line="208" w:lineRule="auto"/>
              <w:ind w:left="221" w:right="199" w:firstLine="0"/>
              <w:jc w:val="both"/>
              <w:rPr>
                <w:sz w:val="24"/>
              </w:rPr>
            </w:pPr>
            <w:r>
              <w:rPr>
                <w:sz w:val="24"/>
              </w:rPr>
              <w:t>Eşdeğerliği kabul edilen ulusal veya uluslararası sınavlardan alınan puanın bu yönerge hükümle</w:t>
            </w:r>
            <w:r>
              <w:rPr>
                <w:sz w:val="24"/>
              </w:rPr>
              <w:t>rine göre değerlendirilmeye alınabilmesi için sınavın yapıldığı tarihten itibaren üç yılın geçmemesi</w:t>
            </w:r>
            <w:r>
              <w:rPr>
                <w:spacing w:val="3"/>
                <w:sz w:val="24"/>
              </w:rPr>
              <w:t xml:space="preserve"> </w:t>
            </w:r>
            <w:r>
              <w:rPr>
                <w:sz w:val="24"/>
              </w:rPr>
              <w:t>şarttır.</w:t>
            </w:r>
          </w:p>
          <w:p w14:paraId="39DD6F8D" w14:textId="77777777" w:rsidR="00807C80" w:rsidRDefault="000D4104">
            <w:pPr>
              <w:pStyle w:val="TableParagraph"/>
              <w:numPr>
                <w:ilvl w:val="0"/>
                <w:numId w:val="3"/>
              </w:numPr>
              <w:tabs>
                <w:tab w:val="left" w:pos="582"/>
              </w:tabs>
              <w:spacing w:line="208" w:lineRule="auto"/>
              <w:ind w:right="200" w:firstLine="0"/>
              <w:jc w:val="both"/>
              <w:rPr>
                <w:sz w:val="24"/>
              </w:rPr>
            </w:pPr>
            <w:r>
              <w:rPr>
                <w:sz w:val="24"/>
              </w:rPr>
              <w:t>Diğer üniversitelerin ilgili dil bölümlerinin hazırlık sınıfını B1 seviyesinde en az 65 puana denk gelecek bir başarı ile tamamladığını belgeleyen</w:t>
            </w:r>
            <w:r>
              <w:rPr>
                <w:sz w:val="24"/>
              </w:rPr>
              <w:t xml:space="preserve"> öğrenciler hazırlık sınıfından muaf</w:t>
            </w:r>
            <w:r>
              <w:rPr>
                <w:spacing w:val="-3"/>
                <w:sz w:val="24"/>
              </w:rPr>
              <w:t xml:space="preserve"> </w:t>
            </w:r>
            <w:r>
              <w:rPr>
                <w:sz w:val="24"/>
              </w:rPr>
              <w:t>tutulurlar.</w:t>
            </w:r>
          </w:p>
          <w:p w14:paraId="7F0D5733" w14:textId="77777777" w:rsidR="00807C80" w:rsidRDefault="000D4104">
            <w:pPr>
              <w:pStyle w:val="TableParagraph"/>
              <w:numPr>
                <w:ilvl w:val="0"/>
                <w:numId w:val="3"/>
              </w:numPr>
              <w:tabs>
                <w:tab w:val="left" w:pos="594"/>
              </w:tabs>
              <w:spacing w:line="226" w:lineRule="exact"/>
              <w:ind w:left="593" w:hanging="373"/>
              <w:jc w:val="both"/>
              <w:rPr>
                <w:sz w:val="24"/>
              </w:rPr>
            </w:pPr>
            <w:r>
              <w:rPr>
                <w:sz w:val="24"/>
              </w:rPr>
              <w:t>Eşdeğerlik</w:t>
            </w:r>
            <w:r>
              <w:rPr>
                <w:spacing w:val="31"/>
                <w:sz w:val="24"/>
              </w:rPr>
              <w:t xml:space="preserve"> </w:t>
            </w:r>
            <w:r>
              <w:rPr>
                <w:sz w:val="24"/>
              </w:rPr>
              <w:t>belgeleri</w:t>
            </w:r>
            <w:r>
              <w:rPr>
                <w:spacing w:val="33"/>
                <w:sz w:val="24"/>
              </w:rPr>
              <w:t xml:space="preserve"> </w:t>
            </w:r>
            <w:r>
              <w:rPr>
                <w:sz w:val="24"/>
              </w:rPr>
              <w:t>Üniversiteye</w:t>
            </w:r>
            <w:r>
              <w:rPr>
                <w:spacing w:val="31"/>
                <w:sz w:val="24"/>
              </w:rPr>
              <w:t xml:space="preserve"> </w:t>
            </w:r>
            <w:r>
              <w:rPr>
                <w:sz w:val="24"/>
              </w:rPr>
              <w:t>kesin</w:t>
            </w:r>
            <w:r>
              <w:rPr>
                <w:spacing w:val="32"/>
                <w:sz w:val="24"/>
              </w:rPr>
              <w:t xml:space="preserve"> </w:t>
            </w:r>
            <w:r>
              <w:rPr>
                <w:sz w:val="24"/>
              </w:rPr>
              <w:t>kayıt</w:t>
            </w:r>
            <w:r>
              <w:rPr>
                <w:spacing w:val="34"/>
                <w:sz w:val="24"/>
              </w:rPr>
              <w:t xml:space="preserve"> </w:t>
            </w:r>
            <w:r>
              <w:rPr>
                <w:sz w:val="24"/>
              </w:rPr>
              <w:t>dönemi</w:t>
            </w:r>
            <w:r>
              <w:rPr>
                <w:spacing w:val="33"/>
                <w:sz w:val="24"/>
              </w:rPr>
              <w:t xml:space="preserve"> </w:t>
            </w:r>
            <w:r>
              <w:rPr>
                <w:sz w:val="24"/>
              </w:rPr>
              <w:t>içerisinde</w:t>
            </w:r>
            <w:r>
              <w:rPr>
                <w:spacing w:val="30"/>
                <w:sz w:val="24"/>
              </w:rPr>
              <w:t xml:space="preserve"> </w:t>
            </w:r>
            <w:r>
              <w:rPr>
                <w:sz w:val="24"/>
              </w:rPr>
              <w:t>ilgili</w:t>
            </w:r>
            <w:r>
              <w:rPr>
                <w:spacing w:val="32"/>
                <w:sz w:val="24"/>
              </w:rPr>
              <w:t xml:space="preserve"> </w:t>
            </w:r>
            <w:r>
              <w:rPr>
                <w:sz w:val="24"/>
              </w:rPr>
              <w:t>Fakülte</w:t>
            </w:r>
          </w:p>
        </w:tc>
      </w:tr>
    </w:tbl>
    <w:p w14:paraId="05671E1A" w14:textId="77777777" w:rsidR="00807C80" w:rsidRDefault="00807C80">
      <w:pPr>
        <w:spacing w:line="226" w:lineRule="exact"/>
        <w:jc w:val="both"/>
        <w:rPr>
          <w:sz w:val="24"/>
        </w:rPr>
        <w:sectPr w:rsidR="00807C80">
          <w:pgSz w:w="11910" w:h="16840"/>
          <w:pgMar w:top="1200" w:right="820" w:bottom="280" w:left="760" w:header="708" w:footer="708" w:gutter="0"/>
          <w:cols w:space="708"/>
        </w:sectPr>
      </w:pPr>
    </w:p>
    <w:p w14:paraId="5FFA7AA6" w14:textId="77777777" w:rsidR="00807C80" w:rsidRDefault="000D4104">
      <w:pPr>
        <w:pStyle w:val="GvdeMetni"/>
        <w:spacing w:before="106" w:line="208" w:lineRule="auto"/>
        <w:ind w:right="316"/>
      </w:pPr>
      <w:r>
        <w:lastRenderedPageBreak/>
        <w:t>Öğrenci işlerine verilir. Fakülte Yönetim Kurulu, eşdeğerlikleri, yeterlik ve düzey belirleme sınavından önce sonuçlandırır.</w:t>
      </w:r>
    </w:p>
    <w:p w14:paraId="27401CC8" w14:textId="77777777" w:rsidR="00807C80" w:rsidRDefault="000D4104">
      <w:pPr>
        <w:pStyle w:val="GvdeMetni"/>
        <w:spacing w:before="1" w:line="208" w:lineRule="auto"/>
        <w:ind w:right="313"/>
      </w:pPr>
      <w:r>
        <w:rPr>
          <w:b/>
        </w:rPr>
        <w:t xml:space="preserve">(4) </w:t>
      </w:r>
      <w:r>
        <w:t xml:space="preserve">Bir Eğitim-Öğretim yılı boyunca uygulanan ara sınavlar, kısa süreli sınavlar ve projelerden elde ettikleri </w:t>
      </w:r>
      <w:proofErr w:type="spellStart"/>
      <w:r>
        <w:t>yıliçi</w:t>
      </w:r>
      <w:proofErr w:type="spellEnd"/>
      <w:r>
        <w:t xml:space="preserve"> toplam ortala</w:t>
      </w:r>
      <w:r>
        <w:t>ma not sonucu 80 ve üzeri olan öğrenciler, yılsonu sınavına girmeksizin hazırlık sınıfında başarılı sayılırlar. Bu öğrenciler doğrudan bir üst sınıfa geçer.</w:t>
      </w:r>
    </w:p>
    <w:p w14:paraId="619CDC67" w14:textId="77777777" w:rsidR="00807C80" w:rsidRDefault="000D4104">
      <w:pPr>
        <w:pStyle w:val="Balk1"/>
        <w:spacing w:before="210"/>
        <w:ind w:left="2019"/>
        <w:jc w:val="both"/>
      </w:pPr>
      <w:r>
        <w:t>Başarı ve Değerlendirme</w:t>
      </w:r>
    </w:p>
    <w:p w14:paraId="59C03AA7" w14:textId="77777777" w:rsidR="00807C80" w:rsidRDefault="00807C80">
      <w:pPr>
        <w:pStyle w:val="GvdeMetni"/>
        <w:spacing w:before="5"/>
        <w:ind w:left="0"/>
        <w:jc w:val="left"/>
        <w:rPr>
          <w:b/>
          <w:sz w:val="21"/>
        </w:rPr>
      </w:pPr>
    </w:p>
    <w:p w14:paraId="3E96ED56" w14:textId="77777777" w:rsidR="00807C80" w:rsidRDefault="000D4104">
      <w:pPr>
        <w:pStyle w:val="GvdeMetni"/>
        <w:tabs>
          <w:tab w:val="left" w:pos="1985"/>
        </w:tabs>
        <w:spacing w:line="187" w:lineRule="auto"/>
        <w:ind w:right="318" w:hanging="1669"/>
        <w:jc w:val="left"/>
      </w:pPr>
      <w:r>
        <w:rPr>
          <w:b/>
          <w:position w:val="-2"/>
        </w:rPr>
        <w:t>MADDE</w:t>
      </w:r>
      <w:r>
        <w:rPr>
          <w:b/>
          <w:spacing w:val="-1"/>
          <w:position w:val="-2"/>
        </w:rPr>
        <w:t xml:space="preserve"> </w:t>
      </w:r>
      <w:proofErr w:type="gramStart"/>
      <w:r>
        <w:rPr>
          <w:b/>
          <w:position w:val="-2"/>
        </w:rPr>
        <w:t>9 -</w:t>
      </w:r>
      <w:proofErr w:type="gramEnd"/>
      <w:r>
        <w:rPr>
          <w:b/>
          <w:position w:val="-2"/>
        </w:rPr>
        <w:tab/>
      </w:r>
      <w:r>
        <w:rPr>
          <w:b/>
        </w:rPr>
        <w:t xml:space="preserve">(1) </w:t>
      </w:r>
      <w:r>
        <w:t>Hazırlık programındaki öğrencilerin başarı notu; yeterlik sı</w:t>
      </w:r>
      <w:r>
        <w:t xml:space="preserve">navı başarı notu, </w:t>
      </w:r>
      <w:proofErr w:type="spellStart"/>
      <w:r>
        <w:t>yıliçi</w:t>
      </w:r>
      <w:proofErr w:type="spellEnd"/>
      <w:r>
        <w:t xml:space="preserve"> notları, yılsonu sınavı başarı notu ile belirlenir.</w:t>
      </w:r>
      <w:r>
        <w:rPr>
          <w:spacing w:val="-2"/>
        </w:rPr>
        <w:t xml:space="preserve"> </w:t>
      </w:r>
      <w:r>
        <w:t>Bunlardan;</w:t>
      </w:r>
    </w:p>
    <w:p w14:paraId="3F1BDFD3" w14:textId="77777777" w:rsidR="00807C80" w:rsidRDefault="00807C80">
      <w:pPr>
        <w:pStyle w:val="GvdeMetni"/>
        <w:spacing w:before="5"/>
        <w:ind w:left="0"/>
        <w:jc w:val="left"/>
        <w:rPr>
          <w:sz w:val="21"/>
        </w:rPr>
      </w:pPr>
    </w:p>
    <w:p w14:paraId="2B66647D" w14:textId="77777777" w:rsidR="00807C80" w:rsidRDefault="000D4104">
      <w:pPr>
        <w:pStyle w:val="ListeParagraf"/>
        <w:numPr>
          <w:ilvl w:val="0"/>
          <w:numId w:val="2"/>
        </w:numPr>
        <w:tabs>
          <w:tab w:val="left" w:pos="2262"/>
        </w:tabs>
        <w:spacing w:line="208" w:lineRule="auto"/>
        <w:ind w:right="308" w:firstLine="0"/>
        <w:jc w:val="both"/>
        <w:rPr>
          <w:sz w:val="24"/>
        </w:rPr>
      </w:pPr>
      <w:r>
        <w:rPr>
          <w:b/>
          <w:sz w:val="24"/>
        </w:rPr>
        <w:t>Yeterlik sınavı başarı notu</w:t>
      </w:r>
      <w:r>
        <w:rPr>
          <w:sz w:val="24"/>
        </w:rPr>
        <w:t>; 100 puan üzerinden en az 65 puandır. Bu sınavın çok aşamalı olarak yapılması durumunda öğrencinin başarılı sayılabilmesi için, tüm aşamalardan alınan notların bölüm kurulları tarafından belirlenen yüzde ağırlıklı ortalamasının 100 puan üzerinden en az 65</w:t>
      </w:r>
      <w:r>
        <w:rPr>
          <w:sz w:val="24"/>
        </w:rPr>
        <w:t xml:space="preserve"> puan olması</w:t>
      </w:r>
      <w:r>
        <w:rPr>
          <w:spacing w:val="-3"/>
          <w:sz w:val="24"/>
        </w:rPr>
        <w:t xml:space="preserve"> </w:t>
      </w:r>
      <w:r>
        <w:rPr>
          <w:sz w:val="24"/>
        </w:rPr>
        <w:t>gerekir.</w:t>
      </w:r>
    </w:p>
    <w:p w14:paraId="1229EA27" w14:textId="77777777" w:rsidR="00807C80" w:rsidRDefault="000D4104">
      <w:pPr>
        <w:pStyle w:val="ListeParagraf"/>
        <w:numPr>
          <w:ilvl w:val="0"/>
          <w:numId w:val="2"/>
        </w:numPr>
        <w:tabs>
          <w:tab w:val="left" w:pos="2294"/>
        </w:tabs>
        <w:spacing w:line="208" w:lineRule="auto"/>
        <w:ind w:right="309" w:firstLine="0"/>
        <w:jc w:val="both"/>
        <w:rPr>
          <w:sz w:val="24"/>
        </w:rPr>
      </w:pPr>
      <w:proofErr w:type="spellStart"/>
      <w:r>
        <w:rPr>
          <w:b/>
          <w:sz w:val="24"/>
        </w:rPr>
        <w:t>Yıliçi</w:t>
      </w:r>
      <w:proofErr w:type="spellEnd"/>
      <w:r>
        <w:rPr>
          <w:b/>
          <w:sz w:val="24"/>
        </w:rPr>
        <w:t xml:space="preserve"> not ortalaması</w:t>
      </w:r>
      <w:r>
        <w:rPr>
          <w:sz w:val="24"/>
        </w:rPr>
        <w:t xml:space="preserve">; her yarıyıl için ara sınavlar, varsa kısa süreli sınavlar, göz önüne alınarak hesaplanır. Ara sınavların </w:t>
      </w:r>
      <w:proofErr w:type="spellStart"/>
      <w:r>
        <w:rPr>
          <w:sz w:val="24"/>
        </w:rPr>
        <w:t>yıliçi</w:t>
      </w:r>
      <w:proofErr w:type="spellEnd"/>
      <w:r>
        <w:rPr>
          <w:sz w:val="24"/>
        </w:rPr>
        <w:t xml:space="preserve"> notuna katkısı </w:t>
      </w:r>
      <w:proofErr w:type="gramStart"/>
      <w:r>
        <w:rPr>
          <w:sz w:val="24"/>
        </w:rPr>
        <w:t>% 70</w:t>
      </w:r>
      <w:proofErr w:type="gramEnd"/>
      <w:r>
        <w:rPr>
          <w:sz w:val="24"/>
        </w:rPr>
        <w:t xml:space="preserve"> kısa süreli sınavların katkısı % 30 oranındadır. Her bir ders için ayrı ayrı he</w:t>
      </w:r>
      <w:r>
        <w:rPr>
          <w:sz w:val="24"/>
        </w:rPr>
        <w:t xml:space="preserve">saplanan </w:t>
      </w:r>
      <w:proofErr w:type="spellStart"/>
      <w:r>
        <w:rPr>
          <w:sz w:val="24"/>
        </w:rPr>
        <w:t>yıliçi</w:t>
      </w:r>
      <w:proofErr w:type="spellEnd"/>
      <w:r>
        <w:rPr>
          <w:sz w:val="24"/>
        </w:rPr>
        <w:t xml:space="preserve"> notları bölüm </w:t>
      </w:r>
      <w:r>
        <w:rPr>
          <w:spacing w:val="-4"/>
          <w:sz w:val="24"/>
        </w:rPr>
        <w:t xml:space="preserve">ya </w:t>
      </w:r>
      <w:r>
        <w:rPr>
          <w:sz w:val="24"/>
        </w:rPr>
        <w:t>da anabilim dalı kurulları kararı ile belirlenen yüzde oranları doğrultusunda tek bir ara sınav notu olarak hesaplanır. Kısa süreli sınav notu olmaması halinde ara sınav not ortalaması, en az dört ara sınav notunun aritmeti</w:t>
      </w:r>
      <w:r>
        <w:rPr>
          <w:sz w:val="24"/>
        </w:rPr>
        <w:t xml:space="preserve">k ortalamasıyla hesaplanır. Öğrencinin yılsonu sınavına girebilmesi için </w:t>
      </w:r>
      <w:proofErr w:type="spellStart"/>
      <w:r>
        <w:rPr>
          <w:sz w:val="24"/>
        </w:rPr>
        <w:t>yıliçi</w:t>
      </w:r>
      <w:proofErr w:type="spellEnd"/>
      <w:r>
        <w:rPr>
          <w:sz w:val="24"/>
        </w:rPr>
        <w:t xml:space="preserve"> not ortalamasının 100 üzerinden en az 50 olması şartı aranır. Bu şartı yerine getiremeyen öğrenci başarısız sayılır ve yılsonu sınavına</w:t>
      </w:r>
      <w:r>
        <w:rPr>
          <w:spacing w:val="-2"/>
          <w:sz w:val="24"/>
        </w:rPr>
        <w:t xml:space="preserve"> </w:t>
      </w:r>
      <w:r>
        <w:rPr>
          <w:sz w:val="24"/>
        </w:rPr>
        <w:t>alınmaz.</w:t>
      </w:r>
    </w:p>
    <w:p w14:paraId="6D088C5E" w14:textId="77777777" w:rsidR="00807C80" w:rsidRDefault="000D4104">
      <w:pPr>
        <w:spacing w:before="106"/>
        <w:ind w:left="4154" w:right="2484"/>
        <w:jc w:val="center"/>
        <w:rPr>
          <w:b/>
        </w:rPr>
      </w:pPr>
      <w:r>
        <w:rPr>
          <w:b/>
        </w:rPr>
        <w:t>Tablo 1</w:t>
      </w:r>
    </w:p>
    <w:p w14:paraId="7BFDE6CF" w14:textId="77777777" w:rsidR="00807C80" w:rsidRDefault="000D4104">
      <w:pPr>
        <w:spacing w:before="38"/>
        <w:ind w:left="4154" w:right="2484"/>
        <w:jc w:val="center"/>
        <w:rPr>
          <w:b/>
        </w:rPr>
      </w:pPr>
      <w:proofErr w:type="spellStart"/>
      <w:r>
        <w:rPr>
          <w:b/>
        </w:rPr>
        <w:t>Yıliçi</w:t>
      </w:r>
      <w:proofErr w:type="spellEnd"/>
      <w:r>
        <w:rPr>
          <w:b/>
        </w:rPr>
        <w:t xml:space="preserve"> Sınav Notunun He</w:t>
      </w:r>
      <w:r>
        <w:rPr>
          <w:b/>
        </w:rPr>
        <w:t>saplanması</w:t>
      </w:r>
    </w:p>
    <w:p w14:paraId="568C8C5B" w14:textId="77777777" w:rsidR="00807C80" w:rsidRDefault="00807C80">
      <w:pPr>
        <w:pStyle w:val="GvdeMetni"/>
        <w:spacing w:before="9"/>
        <w:ind w:left="0"/>
        <w:jc w:val="left"/>
        <w:rPr>
          <w:b/>
          <w:sz w:val="13"/>
        </w:rPr>
      </w:pPr>
    </w:p>
    <w:tbl>
      <w:tblPr>
        <w:tblStyle w:val="TableNormal"/>
        <w:tblW w:w="0" w:type="auto"/>
        <w:tblInd w:w="277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652"/>
        <w:gridCol w:w="991"/>
        <w:gridCol w:w="3826"/>
      </w:tblGrid>
      <w:tr w:rsidR="00807C80" w14:paraId="3504524E" w14:textId="77777777">
        <w:trPr>
          <w:trHeight w:val="354"/>
        </w:trPr>
        <w:tc>
          <w:tcPr>
            <w:tcW w:w="1652" w:type="dxa"/>
            <w:tcBorders>
              <w:left w:val="single" w:sz="6" w:space="0" w:color="000000"/>
            </w:tcBorders>
          </w:tcPr>
          <w:p w14:paraId="68F17452" w14:textId="77777777" w:rsidR="00807C80" w:rsidRDefault="000D4104">
            <w:pPr>
              <w:pStyle w:val="TableParagraph"/>
              <w:spacing w:before="45"/>
              <w:ind w:left="90"/>
              <w:rPr>
                <w:b/>
                <w:sz w:val="20"/>
              </w:rPr>
            </w:pPr>
            <w:proofErr w:type="spellStart"/>
            <w:r>
              <w:rPr>
                <w:b/>
                <w:sz w:val="20"/>
              </w:rPr>
              <w:t>Yıliçi</w:t>
            </w:r>
            <w:proofErr w:type="spellEnd"/>
            <w:r>
              <w:rPr>
                <w:b/>
                <w:sz w:val="20"/>
              </w:rPr>
              <w:t xml:space="preserve"> Sınav Notu</w:t>
            </w:r>
          </w:p>
        </w:tc>
        <w:tc>
          <w:tcPr>
            <w:tcW w:w="991" w:type="dxa"/>
          </w:tcPr>
          <w:p w14:paraId="120851E5" w14:textId="77777777" w:rsidR="00807C80" w:rsidRDefault="000D4104">
            <w:pPr>
              <w:pStyle w:val="TableParagraph"/>
              <w:spacing w:before="45"/>
              <w:ind w:left="34" w:right="34"/>
              <w:jc w:val="center"/>
              <w:rPr>
                <w:b/>
                <w:sz w:val="20"/>
              </w:rPr>
            </w:pPr>
            <w:r>
              <w:rPr>
                <w:b/>
                <w:sz w:val="20"/>
              </w:rPr>
              <w:t>Ara Sınav</w:t>
            </w:r>
          </w:p>
        </w:tc>
        <w:tc>
          <w:tcPr>
            <w:tcW w:w="3826" w:type="dxa"/>
            <w:tcBorders>
              <w:right w:val="single" w:sz="6" w:space="0" w:color="000000"/>
            </w:tcBorders>
          </w:tcPr>
          <w:p w14:paraId="643A8B71" w14:textId="77777777" w:rsidR="00807C80" w:rsidRDefault="000D4104">
            <w:pPr>
              <w:pStyle w:val="TableParagraph"/>
              <w:spacing w:before="45"/>
              <w:ind w:left="95" w:right="95"/>
              <w:jc w:val="center"/>
              <w:rPr>
                <w:b/>
                <w:sz w:val="20"/>
              </w:rPr>
            </w:pPr>
            <w:r>
              <w:rPr>
                <w:b/>
                <w:sz w:val="20"/>
              </w:rPr>
              <w:t>Kısa Süreli Sınav/Ödev/Proje/Performans</w:t>
            </w:r>
          </w:p>
        </w:tc>
      </w:tr>
      <w:tr w:rsidR="00807C80" w14:paraId="0994C323" w14:textId="77777777">
        <w:trPr>
          <w:trHeight w:val="356"/>
        </w:trPr>
        <w:tc>
          <w:tcPr>
            <w:tcW w:w="1652" w:type="dxa"/>
            <w:tcBorders>
              <w:left w:val="single" w:sz="6" w:space="0" w:color="000000"/>
            </w:tcBorders>
          </w:tcPr>
          <w:p w14:paraId="01D65587" w14:textId="77777777" w:rsidR="00807C80" w:rsidRDefault="00807C80">
            <w:pPr>
              <w:pStyle w:val="TableParagraph"/>
              <w:ind w:left="0"/>
            </w:pPr>
          </w:p>
        </w:tc>
        <w:tc>
          <w:tcPr>
            <w:tcW w:w="991" w:type="dxa"/>
          </w:tcPr>
          <w:p w14:paraId="169BD1B2" w14:textId="77777777" w:rsidR="00807C80" w:rsidRDefault="000D4104">
            <w:pPr>
              <w:pStyle w:val="TableParagraph"/>
              <w:spacing w:before="45"/>
              <w:ind w:left="34" w:right="34"/>
              <w:jc w:val="center"/>
              <w:rPr>
                <w:b/>
                <w:sz w:val="20"/>
              </w:rPr>
            </w:pPr>
            <w:proofErr w:type="gramStart"/>
            <w:r>
              <w:rPr>
                <w:b/>
                <w:sz w:val="20"/>
              </w:rPr>
              <w:t>% 70</w:t>
            </w:r>
            <w:proofErr w:type="gramEnd"/>
          </w:p>
        </w:tc>
        <w:tc>
          <w:tcPr>
            <w:tcW w:w="3826" w:type="dxa"/>
            <w:tcBorders>
              <w:right w:val="single" w:sz="6" w:space="0" w:color="000000"/>
            </w:tcBorders>
          </w:tcPr>
          <w:p w14:paraId="72C84F3D" w14:textId="77777777" w:rsidR="00807C80" w:rsidRDefault="000D4104">
            <w:pPr>
              <w:pStyle w:val="TableParagraph"/>
              <w:spacing w:before="45"/>
              <w:ind w:left="95" w:right="94"/>
              <w:jc w:val="center"/>
              <w:rPr>
                <w:b/>
                <w:sz w:val="20"/>
              </w:rPr>
            </w:pPr>
            <w:proofErr w:type="gramStart"/>
            <w:r>
              <w:rPr>
                <w:b/>
                <w:sz w:val="20"/>
              </w:rPr>
              <w:t>% 30</w:t>
            </w:r>
            <w:proofErr w:type="gramEnd"/>
          </w:p>
        </w:tc>
      </w:tr>
    </w:tbl>
    <w:p w14:paraId="2B0EBF74" w14:textId="77777777" w:rsidR="00807C80" w:rsidRDefault="00807C80">
      <w:pPr>
        <w:pStyle w:val="GvdeMetni"/>
        <w:spacing w:before="7"/>
        <w:ind w:left="0"/>
        <w:jc w:val="left"/>
        <w:rPr>
          <w:b/>
          <w:sz w:val="20"/>
        </w:rPr>
      </w:pPr>
    </w:p>
    <w:p w14:paraId="6FD37F48" w14:textId="77777777" w:rsidR="00807C80" w:rsidRDefault="000D4104">
      <w:pPr>
        <w:pStyle w:val="ListeParagraf"/>
        <w:numPr>
          <w:ilvl w:val="0"/>
          <w:numId w:val="2"/>
        </w:numPr>
        <w:tabs>
          <w:tab w:val="left" w:pos="2277"/>
        </w:tabs>
        <w:spacing w:line="208" w:lineRule="auto"/>
        <w:ind w:right="311" w:firstLine="0"/>
        <w:jc w:val="both"/>
        <w:rPr>
          <w:sz w:val="24"/>
        </w:rPr>
      </w:pPr>
      <w:r>
        <w:rPr>
          <w:b/>
          <w:sz w:val="24"/>
        </w:rPr>
        <w:t>Hazırlık sınıfı başarı notu</w:t>
      </w:r>
      <w:r>
        <w:rPr>
          <w:sz w:val="24"/>
        </w:rPr>
        <w:t xml:space="preserve">; 100 puan üzerinden en az 65 puandır. Hazırlık başarı notu, </w:t>
      </w:r>
      <w:proofErr w:type="spellStart"/>
      <w:r>
        <w:rPr>
          <w:sz w:val="24"/>
        </w:rPr>
        <w:t>yıliçi</w:t>
      </w:r>
      <w:proofErr w:type="spellEnd"/>
      <w:r>
        <w:rPr>
          <w:sz w:val="24"/>
        </w:rPr>
        <w:t xml:space="preserve"> not ortalamasının %40’ı ve yılsonu sınavının %60’ı alınarak hesaplanır. Yılsonu sınavında 50 puanın altında not alan öğrenciler başarısız sayılırlar.</w:t>
      </w:r>
    </w:p>
    <w:p w14:paraId="1FC6EB90" w14:textId="77777777" w:rsidR="00807C80" w:rsidRDefault="000D4104">
      <w:pPr>
        <w:spacing w:before="1"/>
        <w:ind w:left="4154" w:right="2484"/>
        <w:jc w:val="center"/>
        <w:rPr>
          <w:b/>
        </w:rPr>
      </w:pPr>
      <w:r>
        <w:rPr>
          <w:b/>
        </w:rPr>
        <w:t>Tablo 2</w:t>
      </w:r>
    </w:p>
    <w:p w14:paraId="2D47B746" w14:textId="77777777" w:rsidR="00807C80" w:rsidRDefault="000D4104">
      <w:pPr>
        <w:spacing w:before="38"/>
        <w:ind w:left="4154" w:right="2485"/>
        <w:jc w:val="center"/>
        <w:rPr>
          <w:b/>
        </w:rPr>
      </w:pPr>
      <w:r>
        <w:rPr>
          <w:b/>
        </w:rPr>
        <w:t>Yılsonu Başarı Notunun Hesapla</w:t>
      </w:r>
      <w:r>
        <w:rPr>
          <w:b/>
        </w:rPr>
        <w:t>nması</w:t>
      </w:r>
    </w:p>
    <w:p w14:paraId="334EC89B" w14:textId="77777777" w:rsidR="00807C80" w:rsidRDefault="00807C80">
      <w:pPr>
        <w:pStyle w:val="GvdeMetni"/>
        <w:spacing w:before="9"/>
        <w:ind w:left="0"/>
        <w:jc w:val="left"/>
        <w:rPr>
          <w:b/>
          <w:sz w:val="13"/>
        </w:rPr>
      </w:pPr>
    </w:p>
    <w:tbl>
      <w:tblPr>
        <w:tblStyle w:val="TableNormal"/>
        <w:tblW w:w="0" w:type="auto"/>
        <w:tblInd w:w="330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896"/>
        <w:gridCol w:w="1644"/>
        <w:gridCol w:w="1860"/>
      </w:tblGrid>
      <w:tr w:rsidR="00807C80" w14:paraId="465B3581" w14:textId="77777777">
        <w:trPr>
          <w:trHeight w:val="354"/>
        </w:trPr>
        <w:tc>
          <w:tcPr>
            <w:tcW w:w="1896" w:type="dxa"/>
            <w:tcBorders>
              <w:left w:val="single" w:sz="6" w:space="0" w:color="000000"/>
            </w:tcBorders>
          </w:tcPr>
          <w:p w14:paraId="7072A36B" w14:textId="77777777" w:rsidR="00807C80" w:rsidRDefault="000D4104">
            <w:pPr>
              <w:pStyle w:val="TableParagraph"/>
              <w:spacing w:before="45"/>
              <w:ind w:left="45"/>
              <w:rPr>
                <w:b/>
                <w:sz w:val="20"/>
              </w:rPr>
            </w:pPr>
            <w:r>
              <w:rPr>
                <w:b/>
                <w:sz w:val="20"/>
              </w:rPr>
              <w:t>Yılsonu Başarı Notu</w:t>
            </w:r>
          </w:p>
        </w:tc>
        <w:tc>
          <w:tcPr>
            <w:tcW w:w="1644" w:type="dxa"/>
          </w:tcPr>
          <w:p w14:paraId="78F43A27" w14:textId="77777777" w:rsidR="00807C80" w:rsidRDefault="000D4104">
            <w:pPr>
              <w:pStyle w:val="TableParagraph"/>
              <w:spacing w:before="45"/>
              <w:ind w:left="28" w:right="100"/>
              <w:jc w:val="center"/>
              <w:rPr>
                <w:b/>
                <w:sz w:val="20"/>
              </w:rPr>
            </w:pPr>
            <w:proofErr w:type="spellStart"/>
            <w:r>
              <w:rPr>
                <w:b/>
                <w:sz w:val="20"/>
              </w:rPr>
              <w:t>Yıliçi</w:t>
            </w:r>
            <w:proofErr w:type="spellEnd"/>
            <w:r>
              <w:rPr>
                <w:b/>
                <w:sz w:val="20"/>
              </w:rPr>
              <w:t xml:space="preserve"> Sınav Notu</w:t>
            </w:r>
          </w:p>
        </w:tc>
        <w:tc>
          <w:tcPr>
            <w:tcW w:w="1860" w:type="dxa"/>
            <w:tcBorders>
              <w:right w:val="single" w:sz="6" w:space="0" w:color="000000"/>
            </w:tcBorders>
          </w:tcPr>
          <w:p w14:paraId="4C67D4CA" w14:textId="77777777" w:rsidR="00807C80" w:rsidRDefault="000D4104">
            <w:pPr>
              <w:pStyle w:val="TableParagraph"/>
              <w:spacing w:before="45"/>
              <w:ind w:left="47"/>
              <w:rPr>
                <w:b/>
                <w:sz w:val="20"/>
              </w:rPr>
            </w:pPr>
            <w:r>
              <w:rPr>
                <w:b/>
                <w:sz w:val="20"/>
              </w:rPr>
              <w:t>Yılsonu Sınav Notu</w:t>
            </w:r>
          </w:p>
        </w:tc>
      </w:tr>
      <w:tr w:rsidR="00807C80" w14:paraId="68D54544" w14:textId="77777777">
        <w:trPr>
          <w:trHeight w:val="354"/>
        </w:trPr>
        <w:tc>
          <w:tcPr>
            <w:tcW w:w="1896" w:type="dxa"/>
            <w:tcBorders>
              <w:left w:val="single" w:sz="6" w:space="0" w:color="000000"/>
            </w:tcBorders>
          </w:tcPr>
          <w:p w14:paraId="342073D3" w14:textId="77777777" w:rsidR="00807C80" w:rsidRDefault="00807C80">
            <w:pPr>
              <w:pStyle w:val="TableParagraph"/>
              <w:ind w:left="0"/>
            </w:pPr>
          </w:p>
        </w:tc>
        <w:tc>
          <w:tcPr>
            <w:tcW w:w="1644" w:type="dxa"/>
          </w:tcPr>
          <w:p w14:paraId="5C0836F3" w14:textId="77777777" w:rsidR="00807C80" w:rsidRDefault="000D4104">
            <w:pPr>
              <w:pStyle w:val="TableParagraph"/>
              <w:spacing w:before="45"/>
              <w:ind w:left="28" w:right="27"/>
              <w:jc w:val="center"/>
              <w:rPr>
                <w:b/>
                <w:sz w:val="20"/>
              </w:rPr>
            </w:pPr>
            <w:proofErr w:type="gramStart"/>
            <w:r>
              <w:rPr>
                <w:b/>
                <w:sz w:val="20"/>
              </w:rPr>
              <w:t>% 40</w:t>
            </w:r>
            <w:proofErr w:type="gramEnd"/>
          </w:p>
        </w:tc>
        <w:tc>
          <w:tcPr>
            <w:tcW w:w="1860" w:type="dxa"/>
            <w:tcBorders>
              <w:right w:val="single" w:sz="6" w:space="0" w:color="000000"/>
            </w:tcBorders>
          </w:tcPr>
          <w:p w14:paraId="4230E530" w14:textId="77777777" w:rsidR="00807C80" w:rsidRDefault="000D4104">
            <w:pPr>
              <w:pStyle w:val="TableParagraph"/>
              <w:spacing w:before="45"/>
              <w:ind w:left="677" w:right="674"/>
              <w:jc w:val="center"/>
              <w:rPr>
                <w:b/>
                <w:sz w:val="20"/>
              </w:rPr>
            </w:pPr>
            <w:proofErr w:type="gramStart"/>
            <w:r>
              <w:rPr>
                <w:b/>
                <w:sz w:val="20"/>
              </w:rPr>
              <w:t>% 60</w:t>
            </w:r>
            <w:proofErr w:type="gramEnd"/>
          </w:p>
        </w:tc>
      </w:tr>
    </w:tbl>
    <w:p w14:paraId="58CF31F2" w14:textId="77777777" w:rsidR="00807C80" w:rsidRDefault="000D4104">
      <w:pPr>
        <w:pStyle w:val="Balk1"/>
      </w:pPr>
      <w:r>
        <w:t>Devam Durumu</w:t>
      </w:r>
    </w:p>
    <w:p w14:paraId="1FBBEE80" w14:textId="77777777" w:rsidR="00807C80" w:rsidRDefault="00807C80">
      <w:pPr>
        <w:pStyle w:val="GvdeMetni"/>
        <w:spacing w:before="8"/>
        <w:ind w:left="0"/>
        <w:jc w:val="left"/>
        <w:rPr>
          <w:b/>
          <w:sz w:val="20"/>
        </w:rPr>
      </w:pPr>
    </w:p>
    <w:p w14:paraId="07B97953" w14:textId="77777777" w:rsidR="00807C80" w:rsidRDefault="000D4104">
      <w:pPr>
        <w:pStyle w:val="GvdeMetni"/>
        <w:spacing w:before="1" w:line="196" w:lineRule="auto"/>
        <w:ind w:right="315" w:hanging="1669"/>
      </w:pPr>
      <w:r>
        <w:rPr>
          <w:b/>
          <w:position w:val="-2"/>
        </w:rPr>
        <w:t xml:space="preserve">MADDE </w:t>
      </w:r>
      <w:proofErr w:type="gramStart"/>
      <w:r>
        <w:rPr>
          <w:b/>
          <w:position w:val="-2"/>
        </w:rPr>
        <w:t>10 -</w:t>
      </w:r>
      <w:proofErr w:type="gramEnd"/>
      <w:r>
        <w:rPr>
          <w:b/>
          <w:position w:val="-2"/>
        </w:rPr>
        <w:t xml:space="preserve"> </w:t>
      </w:r>
      <w:r>
        <w:rPr>
          <w:b/>
        </w:rPr>
        <w:t xml:space="preserve">(1) </w:t>
      </w:r>
      <w:r>
        <w:t>Hazırlık sınıflarında derslerin toplamının % 20’sinden fazlasına katılmayan öğrenci başarısız sayılır. Devamsızlıkları nedeniyle başarısız sayılan öğrencilerin listesi yılsonu sınavı öncesinde ilan edilir.</w:t>
      </w:r>
    </w:p>
    <w:p w14:paraId="717009F0" w14:textId="77777777" w:rsidR="00807C80" w:rsidRDefault="000D4104">
      <w:pPr>
        <w:pStyle w:val="Balk1"/>
        <w:spacing w:before="216"/>
      </w:pPr>
      <w:r>
        <w:t>Başarısızlık Durumu</w:t>
      </w:r>
    </w:p>
    <w:p w14:paraId="723A4381" w14:textId="77777777" w:rsidR="00807C80" w:rsidRDefault="000D4104">
      <w:pPr>
        <w:pStyle w:val="GvdeMetni"/>
        <w:spacing w:before="204" w:line="273" w:lineRule="exact"/>
        <w:ind w:left="317"/>
      </w:pPr>
      <w:r>
        <w:rPr>
          <w:b/>
          <w:position w:val="-2"/>
        </w:rPr>
        <w:t xml:space="preserve">MADDE </w:t>
      </w:r>
      <w:proofErr w:type="gramStart"/>
      <w:r>
        <w:rPr>
          <w:b/>
          <w:position w:val="-2"/>
        </w:rPr>
        <w:t>11 -</w:t>
      </w:r>
      <w:proofErr w:type="gramEnd"/>
      <w:r>
        <w:rPr>
          <w:b/>
          <w:position w:val="-2"/>
        </w:rPr>
        <w:t xml:space="preserve"> </w:t>
      </w:r>
      <w:r>
        <w:rPr>
          <w:b/>
        </w:rPr>
        <w:t xml:space="preserve">(1) </w:t>
      </w:r>
      <w:r>
        <w:t>Devam zorunlulu</w:t>
      </w:r>
      <w:r>
        <w:t xml:space="preserve">ğunu yerine getirmedikleri veya </w:t>
      </w:r>
      <w:proofErr w:type="spellStart"/>
      <w:r>
        <w:t>yıliçi</w:t>
      </w:r>
      <w:proofErr w:type="spellEnd"/>
      <w:r>
        <w:t xml:space="preserve"> not ortalamasını</w:t>
      </w:r>
      <w:r>
        <w:rPr>
          <w:spacing w:val="55"/>
        </w:rPr>
        <w:t xml:space="preserve"> </w:t>
      </w:r>
      <w:r>
        <w:t>elli</w:t>
      </w:r>
    </w:p>
    <w:p w14:paraId="403CADDD" w14:textId="77777777" w:rsidR="00807C80" w:rsidRDefault="000D4104">
      <w:pPr>
        <w:pStyle w:val="GvdeMetni"/>
        <w:spacing w:line="208" w:lineRule="auto"/>
        <w:ind w:right="315"/>
      </w:pPr>
      <w:r>
        <w:t>(50) tutturamadıkları için yılsonu sınavına giremeyen veya yılsonu sınavına girdikleri halde, sınavdan 100 üzerinden en az 50 puan alamayan öğrenciler başarısız sayılırlar.</w:t>
      </w:r>
    </w:p>
    <w:p w14:paraId="72E6D6D1" w14:textId="77777777" w:rsidR="00807C80" w:rsidRDefault="000D4104">
      <w:pPr>
        <w:pStyle w:val="ListeParagraf"/>
        <w:numPr>
          <w:ilvl w:val="0"/>
          <w:numId w:val="1"/>
        </w:numPr>
        <w:tabs>
          <w:tab w:val="left" w:pos="2375"/>
        </w:tabs>
        <w:spacing w:line="208" w:lineRule="auto"/>
        <w:ind w:firstLine="0"/>
        <w:jc w:val="both"/>
        <w:rPr>
          <w:sz w:val="24"/>
        </w:rPr>
      </w:pPr>
      <w:r>
        <w:rPr>
          <w:sz w:val="24"/>
        </w:rPr>
        <w:t>Hazırlık sınıfında dev</w:t>
      </w:r>
      <w:r>
        <w:rPr>
          <w:sz w:val="24"/>
        </w:rPr>
        <w:t>amsızlık gerekçesiyle başarısız olan öğrenciler de her eğitim-öğretim yılı başında yapılan yeterlik sınavına</w:t>
      </w:r>
      <w:r>
        <w:rPr>
          <w:spacing w:val="2"/>
          <w:sz w:val="24"/>
        </w:rPr>
        <w:t xml:space="preserve"> </w:t>
      </w:r>
      <w:r>
        <w:rPr>
          <w:sz w:val="24"/>
        </w:rPr>
        <w:t>girebilirler.</w:t>
      </w:r>
    </w:p>
    <w:p w14:paraId="1CCC0078" w14:textId="77777777" w:rsidR="00807C80" w:rsidRDefault="000D4104">
      <w:pPr>
        <w:pStyle w:val="ListeParagraf"/>
        <w:numPr>
          <w:ilvl w:val="0"/>
          <w:numId w:val="1"/>
        </w:numPr>
        <w:tabs>
          <w:tab w:val="left" w:pos="2344"/>
        </w:tabs>
        <w:spacing w:line="208" w:lineRule="auto"/>
        <w:ind w:firstLine="0"/>
        <w:jc w:val="both"/>
        <w:rPr>
          <w:sz w:val="24"/>
        </w:rPr>
      </w:pPr>
      <w:r>
        <w:rPr>
          <w:sz w:val="24"/>
        </w:rPr>
        <w:t>Hazırlık sınıfında hangi gerekçeyle olursa olsun, iki yıl üst üste başarısız olan öğrencilerin üniversite ile ilişiği kesilir.</w:t>
      </w:r>
    </w:p>
    <w:p w14:paraId="593ACED6" w14:textId="77777777" w:rsidR="00807C80" w:rsidRDefault="00807C80">
      <w:pPr>
        <w:spacing w:line="208" w:lineRule="auto"/>
        <w:jc w:val="both"/>
        <w:rPr>
          <w:sz w:val="24"/>
        </w:rPr>
        <w:sectPr w:rsidR="00807C80">
          <w:pgSz w:w="11910" w:h="16840"/>
          <w:pgMar w:top="1120" w:right="820" w:bottom="280" w:left="760" w:header="708" w:footer="708" w:gutter="0"/>
          <w:cols w:space="708"/>
        </w:sectPr>
      </w:pPr>
    </w:p>
    <w:tbl>
      <w:tblPr>
        <w:tblStyle w:val="TableNormal"/>
        <w:tblW w:w="0" w:type="auto"/>
        <w:tblInd w:w="125" w:type="dxa"/>
        <w:tblLayout w:type="fixed"/>
        <w:tblLook w:val="01E0" w:firstRow="1" w:lastRow="1" w:firstColumn="1" w:lastColumn="1" w:noHBand="0" w:noVBand="0"/>
      </w:tblPr>
      <w:tblGrid>
        <w:gridCol w:w="1707"/>
        <w:gridCol w:w="8389"/>
      </w:tblGrid>
      <w:tr w:rsidR="00807C80" w14:paraId="07538CEE" w14:textId="77777777">
        <w:trPr>
          <w:trHeight w:val="373"/>
        </w:trPr>
        <w:tc>
          <w:tcPr>
            <w:tcW w:w="1707" w:type="dxa"/>
          </w:tcPr>
          <w:p w14:paraId="401DE061" w14:textId="77777777" w:rsidR="00807C80" w:rsidRDefault="00807C80">
            <w:pPr>
              <w:pStyle w:val="TableParagraph"/>
              <w:ind w:left="0"/>
              <w:rPr>
                <w:sz w:val="24"/>
              </w:rPr>
            </w:pPr>
          </w:p>
        </w:tc>
        <w:tc>
          <w:tcPr>
            <w:tcW w:w="8389" w:type="dxa"/>
          </w:tcPr>
          <w:p w14:paraId="5535ADA6" w14:textId="77777777" w:rsidR="00807C80" w:rsidRDefault="000D4104">
            <w:pPr>
              <w:pStyle w:val="TableParagraph"/>
              <w:spacing w:line="266" w:lineRule="exact"/>
              <w:ind w:left="2131" w:right="2169"/>
              <w:jc w:val="center"/>
              <w:rPr>
                <w:b/>
                <w:sz w:val="24"/>
              </w:rPr>
            </w:pPr>
            <w:r>
              <w:rPr>
                <w:b/>
                <w:sz w:val="24"/>
              </w:rPr>
              <w:t>ÜÇÜNCÜ BÖLÜM</w:t>
            </w:r>
          </w:p>
        </w:tc>
      </w:tr>
      <w:tr w:rsidR="00807C80" w14:paraId="3785027E" w14:textId="77777777">
        <w:trPr>
          <w:trHeight w:val="480"/>
        </w:trPr>
        <w:tc>
          <w:tcPr>
            <w:tcW w:w="1707" w:type="dxa"/>
          </w:tcPr>
          <w:p w14:paraId="2B522ED9" w14:textId="77777777" w:rsidR="00807C80" w:rsidRDefault="00807C80">
            <w:pPr>
              <w:pStyle w:val="TableParagraph"/>
              <w:ind w:left="0"/>
              <w:rPr>
                <w:sz w:val="24"/>
              </w:rPr>
            </w:pPr>
          </w:p>
        </w:tc>
        <w:tc>
          <w:tcPr>
            <w:tcW w:w="8389" w:type="dxa"/>
          </w:tcPr>
          <w:p w14:paraId="0ADC1101" w14:textId="77777777" w:rsidR="00807C80" w:rsidRDefault="000D4104">
            <w:pPr>
              <w:pStyle w:val="TableParagraph"/>
              <w:spacing w:before="97"/>
              <w:ind w:left="2132" w:right="2169"/>
              <w:jc w:val="center"/>
              <w:rPr>
                <w:b/>
                <w:sz w:val="24"/>
              </w:rPr>
            </w:pPr>
            <w:r>
              <w:rPr>
                <w:b/>
                <w:sz w:val="24"/>
              </w:rPr>
              <w:t>Yönergede Hüküm Bulunmayan Haller</w:t>
            </w:r>
          </w:p>
        </w:tc>
      </w:tr>
      <w:tr w:rsidR="00807C80" w14:paraId="679E99F9" w14:textId="77777777">
        <w:trPr>
          <w:trHeight w:val="1920"/>
        </w:trPr>
        <w:tc>
          <w:tcPr>
            <w:tcW w:w="1707" w:type="dxa"/>
          </w:tcPr>
          <w:p w14:paraId="04BD7F48" w14:textId="77777777" w:rsidR="00807C80" w:rsidRDefault="000D4104">
            <w:pPr>
              <w:pStyle w:val="TableParagraph"/>
              <w:spacing w:before="125"/>
              <w:ind w:left="179" w:right="141"/>
              <w:jc w:val="center"/>
              <w:rPr>
                <w:b/>
                <w:sz w:val="24"/>
              </w:rPr>
            </w:pPr>
            <w:r>
              <w:rPr>
                <w:b/>
                <w:sz w:val="24"/>
              </w:rPr>
              <w:t xml:space="preserve">MADDE </w:t>
            </w:r>
            <w:proofErr w:type="gramStart"/>
            <w:r>
              <w:rPr>
                <w:b/>
                <w:sz w:val="24"/>
              </w:rPr>
              <w:t>12 -</w:t>
            </w:r>
            <w:proofErr w:type="gramEnd"/>
          </w:p>
        </w:tc>
        <w:tc>
          <w:tcPr>
            <w:tcW w:w="8389" w:type="dxa"/>
          </w:tcPr>
          <w:p w14:paraId="74C8A905" w14:textId="01723990" w:rsidR="00807C80" w:rsidRDefault="000D4104">
            <w:pPr>
              <w:pStyle w:val="TableParagraph"/>
              <w:spacing w:before="126" w:line="208" w:lineRule="auto"/>
              <w:ind w:left="161" w:right="199"/>
              <w:jc w:val="both"/>
              <w:rPr>
                <w:sz w:val="24"/>
              </w:rPr>
            </w:pPr>
            <w:r>
              <w:rPr>
                <w:b/>
                <w:sz w:val="24"/>
              </w:rPr>
              <w:t xml:space="preserve">(1) </w:t>
            </w:r>
            <w:r>
              <w:rPr>
                <w:sz w:val="24"/>
              </w:rPr>
              <w:t>Bu Yönergede hüküm bulunmayan hallerde; 23 Mart 2016 tarih ve 29662 sayılı “Yükseköğretim Kurumlarında Yabancı Dil Eğitim-Öğretimi ve Yabancı Dille Eğitim-Öğretim Yapılmasında Uyulacak Esaslara İlişkin Yönetmelik” ile 29 Mart 2017 Çarşamba tarih ve 30022 s</w:t>
            </w:r>
            <w:r>
              <w:rPr>
                <w:sz w:val="24"/>
              </w:rPr>
              <w:t>ayılı “</w:t>
            </w:r>
            <w:r w:rsidR="004676A9">
              <w:rPr>
                <w:sz w:val="24"/>
              </w:rPr>
              <w:t xml:space="preserve">Tekirdağ </w:t>
            </w:r>
            <w:r>
              <w:rPr>
                <w:sz w:val="24"/>
              </w:rPr>
              <w:t>Namık Kemal üniversitesi Lisans Eğitim- Öğretim ve Sınav Yönetmeliği” ve ilgili diğer mevzuat hükümleri uygulanır.</w:t>
            </w:r>
          </w:p>
          <w:p w14:paraId="51092A0A" w14:textId="77777777" w:rsidR="00807C80" w:rsidRDefault="000D4104">
            <w:pPr>
              <w:pStyle w:val="TableParagraph"/>
              <w:spacing w:before="210"/>
              <w:ind w:left="161"/>
              <w:rPr>
                <w:b/>
                <w:sz w:val="24"/>
              </w:rPr>
            </w:pPr>
            <w:r>
              <w:rPr>
                <w:b/>
                <w:sz w:val="24"/>
              </w:rPr>
              <w:t>Yürürlük</w:t>
            </w:r>
          </w:p>
        </w:tc>
      </w:tr>
      <w:tr w:rsidR="00807C80" w14:paraId="548188E8" w14:textId="77777777">
        <w:trPr>
          <w:trHeight w:val="720"/>
        </w:trPr>
        <w:tc>
          <w:tcPr>
            <w:tcW w:w="1707" w:type="dxa"/>
          </w:tcPr>
          <w:p w14:paraId="4A85C537" w14:textId="77777777" w:rsidR="00807C80" w:rsidRDefault="000D4104">
            <w:pPr>
              <w:pStyle w:val="TableParagraph"/>
              <w:spacing w:before="125"/>
              <w:ind w:left="179" w:right="141"/>
              <w:jc w:val="center"/>
              <w:rPr>
                <w:b/>
                <w:sz w:val="24"/>
              </w:rPr>
            </w:pPr>
            <w:r>
              <w:rPr>
                <w:b/>
                <w:sz w:val="24"/>
              </w:rPr>
              <w:t xml:space="preserve">MADDE </w:t>
            </w:r>
            <w:proofErr w:type="gramStart"/>
            <w:r>
              <w:rPr>
                <w:b/>
                <w:sz w:val="24"/>
              </w:rPr>
              <w:t>14 -</w:t>
            </w:r>
            <w:proofErr w:type="gramEnd"/>
          </w:p>
        </w:tc>
        <w:tc>
          <w:tcPr>
            <w:tcW w:w="8389" w:type="dxa"/>
          </w:tcPr>
          <w:p w14:paraId="08EBAE11" w14:textId="77777777" w:rsidR="00807C80" w:rsidRDefault="000D4104">
            <w:pPr>
              <w:pStyle w:val="TableParagraph"/>
              <w:spacing w:before="126" w:line="208" w:lineRule="auto"/>
              <w:ind w:left="161"/>
              <w:rPr>
                <w:sz w:val="24"/>
              </w:rPr>
            </w:pPr>
            <w:r>
              <w:rPr>
                <w:b/>
                <w:sz w:val="24"/>
              </w:rPr>
              <w:t xml:space="preserve">(1) </w:t>
            </w:r>
            <w:r>
              <w:rPr>
                <w:sz w:val="24"/>
              </w:rPr>
              <w:t>Bu Yönerge hükümleri, Senato tarafından kabul edildiği tarihten itibaren yürürlüğe girer.</w:t>
            </w:r>
          </w:p>
        </w:tc>
      </w:tr>
      <w:tr w:rsidR="00807C80" w14:paraId="3CE083F9" w14:textId="77777777">
        <w:trPr>
          <w:trHeight w:val="480"/>
        </w:trPr>
        <w:tc>
          <w:tcPr>
            <w:tcW w:w="1707" w:type="dxa"/>
          </w:tcPr>
          <w:p w14:paraId="086E181B" w14:textId="77777777" w:rsidR="00807C80" w:rsidRDefault="00807C80">
            <w:pPr>
              <w:pStyle w:val="TableParagraph"/>
              <w:ind w:left="0"/>
              <w:rPr>
                <w:sz w:val="24"/>
              </w:rPr>
            </w:pPr>
          </w:p>
        </w:tc>
        <w:tc>
          <w:tcPr>
            <w:tcW w:w="8389" w:type="dxa"/>
          </w:tcPr>
          <w:p w14:paraId="029F85E6" w14:textId="77777777" w:rsidR="00807C80" w:rsidRDefault="000D4104">
            <w:pPr>
              <w:pStyle w:val="TableParagraph"/>
              <w:spacing w:before="97"/>
              <w:ind w:left="161"/>
              <w:rPr>
                <w:b/>
                <w:sz w:val="24"/>
              </w:rPr>
            </w:pPr>
            <w:r>
              <w:rPr>
                <w:b/>
                <w:sz w:val="24"/>
              </w:rPr>
              <w:t>Yürütme</w:t>
            </w:r>
          </w:p>
        </w:tc>
      </w:tr>
      <w:tr w:rsidR="00807C80" w14:paraId="6319958B" w14:textId="77777777">
        <w:trPr>
          <w:trHeight w:val="401"/>
        </w:trPr>
        <w:tc>
          <w:tcPr>
            <w:tcW w:w="1707" w:type="dxa"/>
          </w:tcPr>
          <w:p w14:paraId="0C33C2E0" w14:textId="77777777" w:rsidR="00807C80" w:rsidRDefault="000D4104">
            <w:pPr>
              <w:pStyle w:val="TableParagraph"/>
              <w:spacing w:before="126" w:line="256" w:lineRule="exact"/>
              <w:ind w:left="179" w:right="141"/>
              <w:jc w:val="center"/>
              <w:rPr>
                <w:b/>
                <w:sz w:val="24"/>
              </w:rPr>
            </w:pPr>
            <w:r>
              <w:rPr>
                <w:b/>
                <w:sz w:val="24"/>
              </w:rPr>
              <w:t xml:space="preserve">MADDE </w:t>
            </w:r>
            <w:proofErr w:type="gramStart"/>
            <w:r>
              <w:rPr>
                <w:b/>
                <w:sz w:val="24"/>
              </w:rPr>
              <w:t>15 -</w:t>
            </w:r>
            <w:proofErr w:type="gramEnd"/>
          </w:p>
        </w:tc>
        <w:tc>
          <w:tcPr>
            <w:tcW w:w="8389" w:type="dxa"/>
          </w:tcPr>
          <w:p w14:paraId="38C7C692" w14:textId="1C7C5E2C" w:rsidR="00807C80" w:rsidRDefault="000D4104">
            <w:pPr>
              <w:pStyle w:val="TableParagraph"/>
              <w:spacing w:before="97"/>
              <w:ind w:left="161"/>
              <w:rPr>
                <w:sz w:val="24"/>
              </w:rPr>
            </w:pPr>
            <w:r>
              <w:rPr>
                <w:b/>
                <w:sz w:val="24"/>
              </w:rPr>
              <w:t xml:space="preserve">(1) </w:t>
            </w:r>
            <w:r>
              <w:rPr>
                <w:sz w:val="24"/>
              </w:rPr>
              <w:t xml:space="preserve">Bu Yönerge hükümlerini </w:t>
            </w:r>
            <w:r w:rsidR="004676A9">
              <w:rPr>
                <w:sz w:val="24"/>
              </w:rPr>
              <w:t xml:space="preserve">Tekirdağ </w:t>
            </w:r>
            <w:r>
              <w:rPr>
                <w:sz w:val="24"/>
              </w:rPr>
              <w:t>Namık Kemal Üniversitesi Rektörü yürütür.</w:t>
            </w:r>
          </w:p>
        </w:tc>
      </w:tr>
    </w:tbl>
    <w:p w14:paraId="678AF2C6" w14:textId="77777777" w:rsidR="000D4104" w:rsidRDefault="000D4104"/>
    <w:sectPr w:rsidR="000D4104">
      <w:pgSz w:w="11910" w:h="16840"/>
      <w:pgMar w:top="1440" w:right="820" w:bottom="280" w:left="76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4FE8A0" w14:textId="77777777" w:rsidR="000D4104" w:rsidRDefault="000D4104" w:rsidP="004676A9">
      <w:r>
        <w:separator/>
      </w:r>
    </w:p>
  </w:endnote>
  <w:endnote w:type="continuationSeparator" w:id="0">
    <w:p w14:paraId="02171FCF" w14:textId="77777777" w:rsidR="000D4104" w:rsidRDefault="000D4104" w:rsidP="004676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907B95" w14:textId="77777777" w:rsidR="000D4104" w:rsidRDefault="000D4104" w:rsidP="004676A9">
      <w:r>
        <w:separator/>
      </w:r>
    </w:p>
  </w:footnote>
  <w:footnote w:type="continuationSeparator" w:id="0">
    <w:p w14:paraId="63B7660B" w14:textId="77777777" w:rsidR="000D4104" w:rsidRDefault="000D4104" w:rsidP="004676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E73F3"/>
    <w:multiLevelType w:val="hybridMultilevel"/>
    <w:tmpl w:val="096A7C8C"/>
    <w:lvl w:ilvl="0" w:tplc="6D0AA256">
      <w:start w:val="1"/>
      <w:numFmt w:val="lowerLetter"/>
      <w:lvlText w:val="%1)"/>
      <w:lvlJc w:val="left"/>
      <w:pPr>
        <w:ind w:left="221" w:hanging="348"/>
        <w:jc w:val="left"/>
      </w:pPr>
      <w:rPr>
        <w:rFonts w:ascii="Times New Roman" w:eastAsia="Times New Roman" w:hAnsi="Times New Roman" w:cs="Times New Roman" w:hint="default"/>
        <w:b/>
        <w:bCs/>
        <w:spacing w:val="-30"/>
        <w:w w:val="99"/>
        <w:sz w:val="24"/>
        <w:szCs w:val="24"/>
        <w:lang w:val="tr-TR" w:eastAsia="tr-TR" w:bidi="tr-TR"/>
      </w:rPr>
    </w:lvl>
    <w:lvl w:ilvl="1" w:tplc="465829FA">
      <w:numFmt w:val="bullet"/>
      <w:lvlText w:val="•"/>
      <w:lvlJc w:val="left"/>
      <w:pPr>
        <w:ind w:left="1043" w:hanging="348"/>
      </w:pPr>
      <w:rPr>
        <w:rFonts w:hint="default"/>
        <w:lang w:val="tr-TR" w:eastAsia="tr-TR" w:bidi="tr-TR"/>
      </w:rPr>
    </w:lvl>
    <w:lvl w:ilvl="2" w:tplc="BE7E95FC">
      <w:numFmt w:val="bullet"/>
      <w:lvlText w:val="•"/>
      <w:lvlJc w:val="left"/>
      <w:pPr>
        <w:ind w:left="1866" w:hanging="348"/>
      </w:pPr>
      <w:rPr>
        <w:rFonts w:hint="default"/>
        <w:lang w:val="tr-TR" w:eastAsia="tr-TR" w:bidi="tr-TR"/>
      </w:rPr>
    </w:lvl>
    <w:lvl w:ilvl="3" w:tplc="52DADCE4">
      <w:numFmt w:val="bullet"/>
      <w:lvlText w:val="•"/>
      <w:lvlJc w:val="left"/>
      <w:pPr>
        <w:ind w:left="2689" w:hanging="348"/>
      </w:pPr>
      <w:rPr>
        <w:rFonts w:hint="default"/>
        <w:lang w:val="tr-TR" w:eastAsia="tr-TR" w:bidi="tr-TR"/>
      </w:rPr>
    </w:lvl>
    <w:lvl w:ilvl="4" w:tplc="9E64CB36">
      <w:numFmt w:val="bullet"/>
      <w:lvlText w:val="•"/>
      <w:lvlJc w:val="left"/>
      <w:pPr>
        <w:ind w:left="3512" w:hanging="348"/>
      </w:pPr>
      <w:rPr>
        <w:rFonts w:hint="default"/>
        <w:lang w:val="tr-TR" w:eastAsia="tr-TR" w:bidi="tr-TR"/>
      </w:rPr>
    </w:lvl>
    <w:lvl w:ilvl="5" w:tplc="8AC05BD8">
      <w:numFmt w:val="bullet"/>
      <w:lvlText w:val="•"/>
      <w:lvlJc w:val="left"/>
      <w:pPr>
        <w:ind w:left="4335" w:hanging="348"/>
      </w:pPr>
      <w:rPr>
        <w:rFonts w:hint="default"/>
        <w:lang w:val="tr-TR" w:eastAsia="tr-TR" w:bidi="tr-TR"/>
      </w:rPr>
    </w:lvl>
    <w:lvl w:ilvl="6" w:tplc="F6F00ED2">
      <w:numFmt w:val="bullet"/>
      <w:lvlText w:val="•"/>
      <w:lvlJc w:val="left"/>
      <w:pPr>
        <w:ind w:left="5158" w:hanging="348"/>
      </w:pPr>
      <w:rPr>
        <w:rFonts w:hint="default"/>
        <w:lang w:val="tr-TR" w:eastAsia="tr-TR" w:bidi="tr-TR"/>
      </w:rPr>
    </w:lvl>
    <w:lvl w:ilvl="7" w:tplc="0BF64406">
      <w:numFmt w:val="bullet"/>
      <w:lvlText w:val="•"/>
      <w:lvlJc w:val="left"/>
      <w:pPr>
        <w:ind w:left="5981" w:hanging="348"/>
      </w:pPr>
      <w:rPr>
        <w:rFonts w:hint="default"/>
        <w:lang w:val="tr-TR" w:eastAsia="tr-TR" w:bidi="tr-TR"/>
      </w:rPr>
    </w:lvl>
    <w:lvl w:ilvl="8" w:tplc="02885AA6">
      <w:numFmt w:val="bullet"/>
      <w:lvlText w:val="•"/>
      <w:lvlJc w:val="left"/>
      <w:pPr>
        <w:ind w:left="6804" w:hanging="348"/>
      </w:pPr>
      <w:rPr>
        <w:rFonts w:hint="default"/>
        <w:lang w:val="tr-TR" w:eastAsia="tr-TR" w:bidi="tr-TR"/>
      </w:rPr>
    </w:lvl>
  </w:abstractNum>
  <w:abstractNum w:abstractNumId="1" w15:restartNumberingAfterBreak="0">
    <w:nsid w:val="37A50020"/>
    <w:multiLevelType w:val="hybridMultilevel"/>
    <w:tmpl w:val="DB3ABFEC"/>
    <w:lvl w:ilvl="0" w:tplc="4A283ED2">
      <w:start w:val="1"/>
      <w:numFmt w:val="lowerLetter"/>
      <w:lvlText w:val="%1)"/>
      <w:lvlJc w:val="left"/>
      <w:pPr>
        <w:ind w:left="1986" w:hanging="276"/>
        <w:jc w:val="left"/>
      </w:pPr>
      <w:rPr>
        <w:rFonts w:ascii="Times New Roman" w:eastAsia="Times New Roman" w:hAnsi="Times New Roman" w:cs="Times New Roman" w:hint="default"/>
        <w:b/>
        <w:bCs/>
        <w:w w:val="99"/>
        <w:sz w:val="24"/>
        <w:szCs w:val="24"/>
        <w:lang w:val="tr-TR" w:eastAsia="tr-TR" w:bidi="tr-TR"/>
      </w:rPr>
    </w:lvl>
    <w:lvl w:ilvl="1" w:tplc="91E2038C">
      <w:numFmt w:val="bullet"/>
      <w:lvlText w:val="•"/>
      <w:lvlJc w:val="left"/>
      <w:pPr>
        <w:ind w:left="2814" w:hanging="276"/>
      </w:pPr>
      <w:rPr>
        <w:rFonts w:hint="default"/>
        <w:lang w:val="tr-TR" w:eastAsia="tr-TR" w:bidi="tr-TR"/>
      </w:rPr>
    </w:lvl>
    <w:lvl w:ilvl="2" w:tplc="5246BF02">
      <w:numFmt w:val="bullet"/>
      <w:lvlText w:val="•"/>
      <w:lvlJc w:val="left"/>
      <w:pPr>
        <w:ind w:left="3649" w:hanging="276"/>
      </w:pPr>
      <w:rPr>
        <w:rFonts w:hint="default"/>
        <w:lang w:val="tr-TR" w:eastAsia="tr-TR" w:bidi="tr-TR"/>
      </w:rPr>
    </w:lvl>
    <w:lvl w:ilvl="3" w:tplc="5EBCC516">
      <w:numFmt w:val="bullet"/>
      <w:lvlText w:val="•"/>
      <w:lvlJc w:val="left"/>
      <w:pPr>
        <w:ind w:left="4483" w:hanging="276"/>
      </w:pPr>
      <w:rPr>
        <w:rFonts w:hint="default"/>
        <w:lang w:val="tr-TR" w:eastAsia="tr-TR" w:bidi="tr-TR"/>
      </w:rPr>
    </w:lvl>
    <w:lvl w:ilvl="4" w:tplc="55C4B614">
      <w:numFmt w:val="bullet"/>
      <w:lvlText w:val="•"/>
      <w:lvlJc w:val="left"/>
      <w:pPr>
        <w:ind w:left="5318" w:hanging="276"/>
      </w:pPr>
      <w:rPr>
        <w:rFonts w:hint="default"/>
        <w:lang w:val="tr-TR" w:eastAsia="tr-TR" w:bidi="tr-TR"/>
      </w:rPr>
    </w:lvl>
    <w:lvl w:ilvl="5" w:tplc="BF78D84C">
      <w:numFmt w:val="bullet"/>
      <w:lvlText w:val="•"/>
      <w:lvlJc w:val="left"/>
      <w:pPr>
        <w:ind w:left="6153" w:hanging="276"/>
      </w:pPr>
      <w:rPr>
        <w:rFonts w:hint="default"/>
        <w:lang w:val="tr-TR" w:eastAsia="tr-TR" w:bidi="tr-TR"/>
      </w:rPr>
    </w:lvl>
    <w:lvl w:ilvl="6" w:tplc="679EB958">
      <w:numFmt w:val="bullet"/>
      <w:lvlText w:val="•"/>
      <w:lvlJc w:val="left"/>
      <w:pPr>
        <w:ind w:left="6987" w:hanging="276"/>
      </w:pPr>
      <w:rPr>
        <w:rFonts w:hint="default"/>
        <w:lang w:val="tr-TR" w:eastAsia="tr-TR" w:bidi="tr-TR"/>
      </w:rPr>
    </w:lvl>
    <w:lvl w:ilvl="7" w:tplc="11321A50">
      <w:numFmt w:val="bullet"/>
      <w:lvlText w:val="•"/>
      <w:lvlJc w:val="left"/>
      <w:pPr>
        <w:ind w:left="7822" w:hanging="276"/>
      </w:pPr>
      <w:rPr>
        <w:rFonts w:hint="default"/>
        <w:lang w:val="tr-TR" w:eastAsia="tr-TR" w:bidi="tr-TR"/>
      </w:rPr>
    </w:lvl>
    <w:lvl w:ilvl="8" w:tplc="C442969C">
      <w:numFmt w:val="bullet"/>
      <w:lvlText w:val="•"/>
      <w:lvlJc w:val="left"/>
      <w:pPr>
        <w:ind w:left="8657" w:hanging="276"/>
      </w:pPr>
      <w:rPr>
        <w:rFonts w:hint="default"/>
        <w:lang w:val="tr-TR" w:eastAsia="tr-TR" w:bidi="tr-TR"/>
      </w:rPr>
    </w:lvl>
  </w:abstractNum>
  <w:abstractNum w:abstractNumId="2" w15:restartNumberingAfterBreak="0">
    <w:nsid w:val="3FE32B60"/>
    <w:multiLevelType w:val="hybridMultilevel"/>
    <w:tmpl w:val="936C3A90"/>
    <w:lvl w:ilvl="0" w:tplc="26FA971E">
      <w:start w:val="2"/>
      <w:numFmt w:val="decimal"/>
      <w:lvlText w:val="(%1)"/>
      <w:lvlJc w:val="left"/>
      <w:pPr>
        <w:ind w:left="221" w:hanging="360"/>
        <w:jc w:val="left"/>
      </w:pPr>
      <w:rPr>
        <w:rFonts w:ascii="Times New Roman" w:eastAsia="Times New Roman" w:hAnsi="Times New Roman" w:cs="Times New Roman" w:hint="default"/>
        <w:b/>
        <w:bCs/>
        <w:w w:val="99"/>
        <w:sz w:val="24"/>
        <w:szCs w:val="24"/>
        <w:lang w:val="tr-TR" w:eastAsia="tr-TR" w:bidi="tr-TR"/>
      </w:rPr>
    </w:lvl>
    <w:lvl w:ilvl="1" w:tplc="EC60D4E8">
      <w:numFmt w:val="bullet"/>
      <w:lvlText w:val="•"/>
      <w:lvlJc w:val="left"/>
      <w:pPr>
        <w:ind w:left="1042" w:hanging="360"/>
      </w:pPr>
      <w:rPr>
        <w:rFonts w:hint="default"/>
        <w:lang w:val="tr-TR" w:eastAsia="tr-TR" w:bidi="tr-TR"/>
      </w:rPr>
    </w:lvl>
    <w:lvl w:ilvl="2" w:tplc="6CF44BD0">
      <w:numFmt w:val="bullet"/>
      <w:lvlText w:val="•"/>
      <w:lvlJc w:val="left"/>
      <w:pPr>
        <w:ind w:left="1865" w:hanging="360"/>
      </w:pPr>
      <w:rPr>
        <w:rFonts w:hint="default"/>
        <w:lang w:val="tr-TR" w:eastAsia="tr-TR" w:bidi="tr-TR"/>
      </w:rPr>
    </w:lvl>
    <w:lvl w:ilvl="3" w:tplc="C3BE09A8">
      <w:numFmt w:val="bullet"/>
      <w:lvlText w:val="•"/>
      <w:lvlJc w:val="left"/>
      <w:pPr>
        <w:ind w:left="2688" w:hanging="360"/>
      </w:pPr>
      <w:rPr>
        <w:rFonts w:hint="default"/>
        <w:lang w:val="tr-TR" w:eastAsia="tr-TR" w:bidi="tr-TR"/>
      </w:rPr>
    </w:lvl>
    <w:lvl w:ilvl="4" w:tplc="B6520280">
      <w:numFmt w:val="bullet"/>
      <w:lvlText w:val="•"/>
      <w:lvlJc w:val="left"/>
      <w:pPr>
        <w:ind w:left="3510" w:hanging="360"/>
      </w:pPr>
      <w:rPr>
        <w:rFonts w:hint="default"/>
        <w:lang w:val="tr-TR" w:eastAsia="tr-TR" w:bidi="tr-TR"/>
      </w:rPr>
    </w:lvl>
    <w:lvl w:ilvl="5" w:tplc="66DEE836">
      <w:numFmt w:val="bullet"/>
      <w:lvlText w:val="•"/>
      <w:lvlJc w:val="left"/>
      <w:pPr>
        <w:ind w:left="4333" w:hanging="360"/>
      </w:pPr>
      <w:rPr>
        <w:rFonts w:hint="default"/>
        <w:lang w:val="tr-TR" w:eastAsia="tr-TR" w:bidi="tr-TR"/>
      </w:rPr>
    </w:lvl>
    <w:lvl w:ilvl="6" w:tplc="1CA2FA58">
      <w:numFmt w:val="bullet"/>
      <w:lvlText w:val="•"/>
      <w:lvlJc w:val="left"/>
      <w:pPr>
        <w:ind w:left="5156" w:hanging="360"/>
      </w:pPr>
      <w:rPr>
        <w:rFonts w:hint="default"/>
        <w:lang w:val="tr-TR" w:eastAsia="tr-TR" w:bidi="tr-TR"/>
      </w:rPr>
    </w:lvl>
    <w:lvl w:ilvl="7" w:tplc="A210DA5A">
      <w:numFmt w:val="bullet"/>
      <w:lvlText w:val="•"/>
      <w:lvlJc w:val="left"/>
      <w:pPr>
        <w:ind w:left="5978" w:hanging="360"/>
      </w:pPr>
      <w:rPr>
        <w:rFonts w:hint="default"/>
        <w:lang w:val="tr-TR" w:eastAsia="tr-TR" w:bidi="tr-TR"/>
      </w:rPr>
    </w:lvl>
    <w:lvl w:ilvl="8" w:tplc="29E22C0E">
      <w:numFmt w:val="bullet"/>
      <w:lvlText w:val="•"/>
      <w:lvlJc w:val="left"/>
      <w:pPr>
        <w:ind w:left="6801" w:hanging="360"/>
      </w:pPr>
      <w:rPr>
        <w:rFonts w:hint="default"/>
        <w:lang w:val="tr-TR" w:eastAsia="tr-TR" w:bidi="tr-TR"/>
      </w:rPr>
    </w:lvl>
  </w:abstractNum>
  <w:abstractNum w:abstractNumId="3" w15:restartNumberingAfterBreak="0">
    <w:nsid w:val="4D0A428D"/>
    <w:multiLevelType w:val="hybridMultilevel"/>
    <w:tmpl w:val="AE1016BE"/>
    <w:lvl w:ilvl="0" w:tplc="E61A0E3A">
      <w:start w:val="1"/>
      <w:numFmt w:val="decimal"/>
      <w:lvlText w:val="(%1)"/>
      <w:lvlJc w:val="left"/>
      <w:pPr>
        <w:ind w:left="221" w:hanging="437"/>
        <w:jc w:val="left"/>
      </w:pPr>
      <w:rPr>
        <w:rFonts w:ascii="Times New Roman" w:eastAsia="Times New Roman" w:hAnsi="Times New Roman" w:cs="Times New Roman" w:hint="default"/>
        <w:b/>
        <w:bCs/>
        <w:spacing w:val="-24"/>
        <w:w w:val="99"/>
        <w:sz w:val="24"/>
        <w:szCs w:val="24"/>
        <w:lang w:val="tr-TR" w:eastAsia="tr-TR" w:bidi="tr-TR"/>
      </w:rPr>
    </w:lvl>
    <w:lvl w:ilvl="1" w:tplc="135AE3A2">
      <w:numFmt w:val="bullet"/>
      <w:lvlText w:val="•"/>
      <w:lvlJc w:val="left"/>
      <w:pPr>
        <w:ind w:left="1043" w:hanging="437"/>
      </w:pPr>
      <w:rPr>
        <w:rFonts w:hint="default"/>
        <w:lang w:val="tr-TR" w:eastAsia="tr-TR" w:bidi="tr-TR"/>
      </w:rPr>
    </w:lvl>
    <w:lvl w:ilvl="2" w:tplc="486CE9D8">
      <w:numFmt w:val="bullet"/>
      <w:lvlText w:val="•"/>
      <w:lvlJc w:val="left"/>
      <w:pPr>
        <w:ind w:left="1866" w:hanging="437"/>
      </w:pPr>
      <w:rPr>
        <w:rFonts w:hint="default"/>
        <w:lang w:val="tr-TR" w:eastAsia="tr-TR" w:bidi="tr-TR"/>
      </w:rPr>
    </w:lvl>
    <w:lvl w:ilvl="3" w:tplc="8BB6351A">
      <w:numFmt w:val="bullet"/>
      <w:lvlText w:val="•"/>
      <w:lvlJc w:val="left"/>
      <w:pPr>
        <w:ind w:left="2689" w:hanging="437"/>
      </w:pPr>
      <w:rPr>
        <w:rFonts w:hint="default"/>
        <w:lang w:val="tr-TR" w:eastAsia="tr-TR" w:bidi="tr-TR"/>
      </w:rPr>
    </w:lvl>
    <w:lvl w:ilvl="4" w:tplc="7536279C">
      <w:numFmt w:val="bullet"/>
      <w:lvlText w:val="•"/>
      <w:lvlJc w:val="left"/>
      <w:pPr>
        <w:ind w:left="3512" w:hanging="437"/>
      </w:pPr>
      <w:rPr>
        <w:rFonts w:hint="default"/>
        <w:lang w:val="tr-TR" w:eastAsia="tr-TR" w:bidi="tr-TR"/>
      </w:rPr>
    </w:lvl>
    <w:lvl w:ilvl="5" w:tplc="D68EB056">
      <w:numFmt w:val="bullet"/>
      <w:lvlText w:val="•"/>
      <w:lvlJc w:val="left"/>
      <w:pPr>
        <w:ind w:left="4335" w:hanging="437"/>
      </w:pPr>
      <w:rPr>
        <w:rFonts w:hint="default"/>
        <w:lang w:val="tr-TR" w:eastAsia="tr-TR" w:bidi="tr-TR"/>
      </w:rPr>
    </w:lvl>
    <w:lvl w:ilvl="6" w:tplc="66A43212">
      <w:numFmt w:val="bullet"/>
      <w:lvlText w:val="•"/>
      <w:lvlJc w:val="left"/>
      <w:pPr>
        <w:ind w:left="5158" w:hanging="437"/>
      </w:pPr>
      <w:rPr>
        <w:rFonts w:hint="default"/>
        <w:lang w:val="tr-TR" w:eastAsia="tr-TR" w:bidi="tr-TR"/>
      </w:rPr>
    </w:lvl>
    <w:lvl w:ilvl="7" w:tplc="4BAA4A16">
      <w:numFmt w:val="bullet"/>
      <w:lvlText w:val="•"/>
      <w:lvlJc w:val="left"/>
      <w:pPr>
        <w:ind w:left="5981" w:hanging="437"/>
      </w:pPr>
      <w:rPr>
        <w:rFonts w:hint="default"/>
        <w:lang w:val="tr-TR" w:eastAsia="tr-TR" w:bidi="tr-TR"/>
      </w:rPr>
    </w:lvl>
    <w:lvl w:ilvl="8" w:tplc="C5945C3E">
      <w:numFmt w:val="bullet"/>
      <w:lvlText w:val="•"/>
      <w:lvlJc w:val="left"/>
      <w:pPr>
        <w:ind w:left="6804" w:hanging="437"/>
      </w:pPr>
      <w:rPr>
        <w:rFonts w:hint="default"/>
        <w:lang w:val="tr-TR" w:eastAsia="tr-TR" w:bidi="tr-TR"/>
      </w:rPr>
    </w:lvl>
  </w:abstractNum>
  <w:abstractNum w:abstractNumId="4" w15:restartNumberingAfterBreak="0">
    <w:nsid w:val="50796718"/>
    <w:multiLevelType w:val="hybridMultilevel"/>
    <w:tmpl w:val="A24E2BCA"/>
    <w:lvl w:ilvl="0" w:tplc="28B4D582">
      <w:start w:val="1"/>
      <w:numFmt w:val="lowerLetter"/>
      <w:lvlText w:val="%1)"/>
      <w:lvlJc w:val="left"/>
      <w:pPr>
        <w:ind w:left="480" w:hanging="260"/>
        <w:jc w:val="left"/>
      </w:pPr>
      <w:rPr>
        <w:rFonts w:ascii="Times New Roman" w:eastAsia="Times New Roman" w:hAnsi="Times New Roman" w:cs="Times New Roman" w:hint="default"/>
        <w:b/>
        <w:bCs/>
        <w:w w:val="99"/>
        <w:sz w:val="24"/>
        <w:szCs w:val="24"/>
        <w:lang w:val="tr-TR" w:eastAsia="tr-TR" w:bidi="tr-TR"/>
      </w:rPr>
    </w:lvl>
    <w:lvl w:ilvl="1" w:tplc="724E97C2">
      <w:numFmt w:val="bullet"/>
      <w:lvlText w:val="•"/>
      <w:lvlJc w:val="left"/>
      <w:pPr>
        <w:ind w:left="1276" w:hanging="260"/>
      </w:pPr>
      <w:rPr>
        <w:rFonts w:hint="default"/>
        <w:lang w:val="tr-TR" w:eastAsia="tr-TR" w:bidi="tr-TR"/>
      </w:rPr>
    </w:lvl>
    <w:lvl w:ilvl="2" w:tplc="9906F338">
      <w:numFmt w:val="bullet"/>
      <w:lvlText w:val="•"/>
      <w:lvlJc w:val="left"/>
      <w:pPr>
        <w:ind w:left="2073" w:hanging="260"/>
      </w:pPr>
      <w:rPr>
        <w:rFonts w:hint="default"/>
        <w:lang w:val="tr-TR" w:eastAsia="tr-TR" w:bidi="tr-TR"/>
      </w:rPr>
    </w:lvl>
    <w:lvl w:ilvl="3" w:tplc="4A4E1D18">
      <w:numFmt w:val="bullet"/>
      <w:lvlText w:val="•"/>
      <w:lvlJc w:val="left"/>
      <w:pPr>
        <w:ind w:left="2870" w:hanging="260"/>
      </w:pPr>
      <w:rPr>
        <w:rFonts w:hint="default"/>
        <w:lang w:val="tr-TR" w:eastAsia="tr-TR" w:bidi="tr-TR"/>
      </w:rPr>
    </w:lvl>
    <w:lvl w:ilvl="4" w:tplc="6CDCCA3E">
      <w:numFmt w:val="bullet"/>
      <w:lvlText w:val="•"/>
      <w:lvlJc w:val="left"/>
      <w:pPr>
        <w:ind w:left="3666" w:hanging="260"/>
      </w:pPr>
      <w:rPr>
        <w:rFonts w:hint="default"/>
        <w:lang w:val="tr-TR" w:eastAsia="tr-TR" w:bidi="tr-TR"/>
      </w:rPr>
    </w:lvl>
    <w:lvl w:ilvl="5" w:tplc="2CE229D4">
      <w:numFmt w:val="bullet"/>
      <w:lvlText w:val="•"/>
      <w:lvlJc w:val="left"/>
      <w:pPr>
        <w:ind w:left="4463" w:hanging="260"/>
      </w:pPr>
      <w:rPr>
        <w:rFonts w:hint="default"/>
        <w:lang w:val="tr-TR" w:eastAsia="tr-TR" w:bidi="tr-TR"/>
      </w:rPr>
    </w:lvl>
    <w:lvl w:ilvl="6" w:tplc="1F7AE1DC">
      <w:numFmt w:val="bullet"/>
      <w:lvlText w:val="•"/>
      <w:lvlJc w:val="left"/>
      <w:pPr>
        <w:ind w:left="5260" w:hanging="260"/>
      </w:pPr>
      <w:rPr>
        <w:rFonts w:hint="default"/>
        <w:lang w:val="tr-TR" w:eastAsia="tr-TR" w:bidi="tr-TR"/>
      </w:rPr>
    </w:lvl>
    <w:lvl w:ilvl="7" w:tplc="460462A2">
      <w:numFmt w:val="bullet"/>
      <w:lvlText w:val="•"/>
      <w:lvlJc w:val="left"/>
      <w:pPr>
        <w:ind w:left="6056" w:hanging="260"/>
      </w:pPr>
      <w:rPr>
        <w:rFonts w:hint="default"/>
        <w:lang w:val="tr-TR" w:eastAsia="tr-TR" w:bidi="tr-TR"/>
      </w:rPr>
    </w:lvl>
    <w:lvl w:ilvl="8" w:tplc="629C9758">
      <w:numFmt w:val="bullet"/>
      <w:lvlText w:val="•"/>
      <w:lvlJc w:val="left"/>
      <w:pPr>
        <w:ind w:left="6853" w:hanging="260"/>
      </w:pPr>
      <w:rPr>
        <w:rFonts w:hint="default"/>
        <w:lang w:val="tr-TR" w:eastAsia="tr-TR" w:bidi="tr-TR"/>
      </w:rPr>
    </w:lvl>
  </w:abstractNum>
  <w:abstractNum w:abstractNumId="5" w15:restartNumberingAfterBreak="0">
    <w:nsid w:val="55EB67EA"/>
    <w:multiLevelType w:val="hybridMultilevel"/>
    <w:tmpl w:val="883028A6"/>
    <w:lvl w:ilvl="0" w:tplc="D6A865C8">
      <w:start w:val="1"/>
      <w:numFmt w:val="lowerLetter"/>
      <w:lvlText w:val="%1)"/>
      <w:lvlJc w:val="left"/>
      <w:pPr>
        <w:ind w:left="221" w:hanging="296"/>
        <w:jc w:val="left"/>
      </w:pPr>
      <w:rPr>
        <w:rFonts w:ascii="Times New Roman" w:eastAsia="Times New Roman" w:hAnsi="Times New Roman" w:cs="Times New Roman" w:hint="default"/>
        <w:b/>
        <w:bCs/>
        <w:spacing w:val="-30"/>
        <w:w w:val="99"/>
        <w:sz w:val="24"/>
        <w:szCs w:val="24"/>
        <w:lang w:val="tr-TR" w:eastAsia="tr-TR" w:bidi="tr-TR"/>
      </w:rPr>
    </w:lvl>
    <w:lvl w:ilvl="1" w:tplc="1B62FDA6">
      <w:numFmt w:val="bullet"/>
      <w:lvlText w:val="•"/>
      <w:lvlJc w:val="left"/>
      <w:pPr>
        <w:ind w:left="1042" w:hanging="296"/>
      </w:pPr>
      <w:rPr>
        <w:rFonts w:hint="default"/>
        <w:lang w:val="tr-TR" w:eastAsia="tr-TR" w:bidi="tr-TR"/>
      </w:rPr>
    </w:lvl>
    <w:lvl w:ilvl="2" w:tplc="7FF2FB36">
      <w:numFmt w:val="bullet"/>
      <w:lvlText w:val="•"/>
      <w:lvlJc w:val="left"/>
      <w:pPr>
        <w:ind w:left="1865" w:hanging="296"/>
      </w:pPr>
      <w:rPr>
        <w:rFonts w:hint="default"/>
        <w:lang w:val="tr-TR" w:eastAsia="tr-TR" w:bidi="tr-TR"/>
      </w:rPr>
    </w:lvl>
    <w:lvl w:ilvl="3" w:tplc="11CADCF2">
      <w:numFmt w:val="bullet"/>
      <w:lvlText w:val="•"/>
      <w:lvlJc w:val="left"/>
      <w:pPr>
        <w:ind w:left="2688" w:hanging="296"/>
      </w:pPr>
      <w:rPr>
        <w:rFonts w:hint="default"/>
        <w:lang w:val="tr-TR" w:eastAsia="tr-TR" w:bidi="tr-TR"/>
      </w:rPr>
    </w:lvl>
    <w:lvl w:ilvl="4" w:tplc="B9B60B18">
      <w:numFmt w:val="bullet"/>
      <w:lvlText w:val="•"/>
      <w:lvlJc w:val="left"/>
      <w:pPr>
        <w:ind w:left="3510" w:hanging="296"/>
      </w:pPr>
      <w:rPr>
        <w:rFonts w:hint="default"/>
        <w:lang w:val="tr-TR" w:eastAsia="tr-TR" w:bidi="tr-TR"/>
      </w:rPr>
    </w:lvl>
    <w:lvl w:ilvl="5" w:tplc="D7B273F2">
      <w:numFmt w:val="bullet"/>
      <w:lvlText w:val="•"/>
      <w:lvlJc w:val="left"/>
      <w:pPr>
        <w:ind w:left="4333" w:hanging="296"/>
      </w:pPr>
      <w:rPr>
        <w:rFonts w:hint="default"/>
        <w:lang w:val="tr-TR" w:eastAsia="tr-TR" w:bidi="tr-TR"/>
      </w:rPr>
    </w:lvl>
    <w:lvl w:ilvl="6" w:tplc="87B0D24C">
      <w:numFmt w:val="bullet"/>
      <w:lvlText w:val="•"/>
      <w:lvlJc w:val="left"/>
      <w:pPr>
        <w:ind w:left="5156" w:hanging="296"/>
      </w:pPr>
      <w:rPr>
        <w:rFonts w:hint="default"/>
        <w:lang w:val="tr-TR" w:eastAsia="tr-TR" w:bidi="tr-TR"/>
      </w:rPr>
    </w:lvl>
    <w:lvl w:ilvl="7" w:tplc="4F329A9E">
      <w:numFmt w:val="bullet"/>
      <w:lvlText w:val="•"/>
      <w:lvlJc w:val="left"/>
      <w:pPr>
        <w:ind w:left="5978" w:hanging="296"/>
      </w:pPr>
      <w:rPr>
        <w:rFonts w:hint="default"/>
        <w:lang w:val="tr-TR" w:eastAsia="tr-TR" w:bidi="tr-TR"/>
      </w:rPr>
    </w:lvl>
    <w:lvl w:ilvl="8" w:tplc="32A20122">
      <w:numFmt w:val="bullet"/>
      <w:lvlText w:val="•"/>
      <w:lvlJc w:val="left"/>
      <w:pPr>
        <w:ind w:left="6801" w:hanging="296"/>
      </w:pPr>
      <w:rPr>
        <w:rFonts w:hint="default"/>
        <w:lang w:val="tr-TR" w:eastAsia="tr-TR" w:bidi="tr-TR"/>
      </w:rPr>
    </w:lvl>
  </w:abstractNum>
  <w:abstractNum w:abstractNumId="6" w15:restartNumberingAfterBreak="0">
    <w:nsid w:val="615964EA"/>
    <w:multiLevelType w:val="hybridMultilevel"/>
    <w:tmpl w:val="54245EB4"/>
    <w:lvl w:ilvl="0" w:tplc="8D6E3A94">
      <w:start w:val="2"/>
      <w:numFmt w:val="decimal"/>
      <w:lvlText w:val="(%1)"/>
      <w:lvlJc w:val="left"/>
      <w:pPr>
        <w:ind w:left="1986" w:hanging="389"/>
        <w:jc w:val="left"/>
      </w:pPr>
      <w:rPr>
        <w:rFonts w:ascii="Times New Roman" w:eastAsia="Times New Roman" w:hAnsi="Times New Roman" w:cs="Times New Roman" w:hint="default"/>
        <w:b/>
        <w:bCs/>
        <w:spacing w:val="-12"/>
        <w:w w:val="99"/>
        <w:sz w:val="24"/>
        <w:szCs w:val="24"/>
        <w:lang w:val="tr-TR" w:eastAsia="tr-TR" w:bidi="tr-TR"/>
      </w:rPr>
    </w:lvl>
    <w:lvl w:ilvl="1" w:tplc="C826E2DE">
      <w:numFmt w:val="bullet"/>
      <w:lvlText w:val="•"/>
      <w:lvlJc w:val="left"/>
      <w:pPr>
        <w:ind w:left="2814" w:hanging="389"/>
      </w:pPr>
      <w:rPr>
        <w:rFonts w:hint="default"/>
        <w:lang w:val="tr-TR" w:eastAsia="tr-TR" w:bidi="tr-TR"/>
      </w:rPr>
    </w:lvl>
    <w:lvl w:ilvl="2" w:tplc="16505F80">
      <w:numFmt w:val="bullet"/>
      <w:lvlText w:val="•"/>
      <w:lvlJc w:val="left"/>
      <w:pPr>
        <w:ind w:left="3649" w:hanging="389"/>
      </w:pPr>
      <w:rPr>
        <w:rFonts w:hint="default"/>
        <w:lang w:val="tr-TR" w:eastAsia="tr-TR" w:bidi="tr-TR"/>
      </w:rPr>
    </w:lvl>
    <w:lvl w:ilvl="3" w:tplc="10F6212A">
      <w:numFmt w:val="bullet"/>
      <w:lvlText w:val="•"/>
      <w:lvlJc w:val="left"/>
      <w:pPr>
        <w:ind w:left="4483" w:hanging="389"/>
      </w:pPr>
      <w:rPr>
        <w:rFonts w:hint="default"/>
        <w:lang w:val="tr-TR" w:eastAsia="tr-TR" w:bidi="tr-TR"/>
      </w:rPr>
    </w:lvl>
    <w:lvl w:ilvl="4" w:tplc="9F66B034">
      <w:numFmt w:val="bullet"/>
      <w:lvlText w:val="•"/>
      <w:lvlJc w:val="left"/>
      <w:pPr>
        <w:ind w:left="5318" w:hanging="389"/>
      </w:pPr>
      <w:rPr>
        <w:rFonts w:hint="default"/>
        <w:lang w:val="tr-TR" w:eastAsia="tr-TR" w:bidi="tr-TR"/>
      </w:rPr>
    </w:lvl>
    <w:lvl w:ilvl="5" w:tplc="530A05F2">
      <w:numFmt w:val="bullet"/>
      <w:lvlText w:val="•"/>
      <w:lvlJc w:val="left"/>
      <w:pPr>
        <w:ind w:left="6153" w:hanging="389"/>
      </w:pPr>
      <w:rPr>
        <w:rFonts w:hint="default"/>
        <w:lang w:val="tr-TR" w:eastAsia="tr-TR" w:bidi="tr-TR"/>
      </w:rPr>
    </w:lvl>
    <w:lvl w:ilvl="6" w:tplc="76B46DC0">
      <w:numFmt w:val="bullet"/>
      <w:lvlText w:val="•"/>
      <w:lvlJc w:val="left"/>
      <w:pPr>
        <w:ind w:left="6987" w:hanging="389"/>
      </w:pPr>
      <w:rPr>
        <w:rFonts w:hint="default"/>
        <w:lang w:val="tr-TR" w:eastAsia="tr-TR" w:bidi="tr-TR"/>
      </w:rPr>
    </w:lvl>
    <w:lvl w:ilvl="7" w:tplc="BF8E1A84">
      <w:numFmt w:val="bullet"/>
      <w:lvlText w:val="•"/>
      <w:lvlJc w:val="left"/>
      <w:pPr>
        <w:ind w:left="7822" w:hanging="389"/>
      </w:pPr>
      <w:rPr>
        <w:rFonts w:hint="default"/>
        <w:lang w:val="tr-TR" w:eastAsia="tr-TR" w:bidi="tr-TR"/>
      </w:rPr>
    </w:lvl>
    <w:lvl w:ilvl="8" w:tplc="84E26468">
      <w:numFmt w:val="bullet"/>
      <w:lvlText w:val="•"/>
      <w:lvlJc w:val="left"/>
      <w:pPr>
        <w:ind w:left="8657" w:hanging="389"/>
      </w:pPr>
      <w:rPr>
        <w:rFonts w:hint="default"/>
        <w:lang w:val="tr-TR" w:eastAsia="tr-TR" w:bidi="tr-TR"/>
      </w:rPr>
    </w:lvl>
  </w:abstractNum>
  <w:abstractNum w:abstractNumId="7" w15:restartNumberingAfterBreak="0">
    <w:nsid w:val="72434A76"/>
    <w:multiLevelType w:val="hybridMultilevel"/>
    <w:tmpl w:val="A91AF00E"/>
    <w:lvl w:ilvl="0" w:tplc="E2FEEF2C">
      <w:start w:val="3"/>
      <w:numFmt w:val="decimal"/>
      <w:lvlText w:val="(%1)"/>
      <w:lvlJc w:val="left"/>
      <w:pPr>
        <w:ind w:left="221" w:hanging="339"/>
        <w:jc w:val="left"/>
      </w:pPr>
      <w:rPr>
        <w:rFonts w:ascii="Times New Roman" w:eastAsia="Times New Roman" w:hAnsi="Times New Roman" w:cs="Times New Roman" w:hint="default"/>
        <w:b/>
        <w:bCs/>
        <w:spacing w:val="-1"/>
        <w:w w:val="99"/>
        <w:sz w:val="24"/>
        <w:szCs w:val="24"/>
        <w:lang w:val="tr-TR" w:eastAsia="tr-TR" w:bidi="tr-TR"/>
      </w:rPr>
    </w:lvl>
    <w:lvl w:ilvl="1" w:tplc="18D03A74">
      <w:numFmt w:val="bullet"/>
      <w:lvlText w:val="•"/>
      <w:lvlJc w:val="left"/>
      <w:pPr>
        <w:ind w:left="1042" w:hanging="339"/>
      </w:pPr>
      <w:rPr>
        <w:rFonts w:hint="default"/>
        <w:lang w:val="tr-TR" w:eastAsia="tr-TR" w:bidi="tr-TR"/>
      </w:rPr>
    </w:lvl>
    <w:lvl w:ilvl="2" w:tplc="E390B9EE">
      <w:numFmt w:val="bullet"/>
      <w:lvlText w:val="•"/>
      <w:lvlJc w:val="left"/>
      <w:pPr>
        <w:ind w:left="1865" w:hanging="339"/>
      </w:pPr>
      <w:rPr>
        <w:rFonts w:hint="default"/>
        <w:lang w:val="tr-TR" w:eastAsia="tr-TR" w:bidi="tr-TR"/>
      </w:rPr>
    </w:lvl>
    <w:lvl w:ilvl="3" w:tplc="6DB682A4">
      <w:numFmt w:val="bullet"/>
      <w:lvlText w:val="•"/>
      <w:lvlJc w:val="left"/>
      <w:pPr>
        <w:ind w:left="2688" w:hanging="339"/>
      </w:pPr>
      <w:rPr>
        <w:rFonts w:hint="default"/>
        <w:lang w:val="tr-TR" w:eastAsia="tr-TR" w:bidi="tr-TR"/>
      </w:rPr>
    </w:lvl>
    <w:lvl w:ilvl="4" w:tplc="63460E08">
      <w:numFmt w:val="bullet"/>
      <w:lvlText w:val="•"/>
      <w:lvlJc w:val="left"/>
      <w:pPr>
        <w:ind w:left="3510" w:hanging="339"/>
      </w:pPr>
      <w:rPr>
        <w:rFonts w:hint="default"/>
        <w:lang w:val="tr-TR" w:eastAsia="tr-TR" w:bidi="tr-TR"/>
      </w:rPr>
    </w:lvl>
    <w:lvl w:ilvl="5" w:tplc="998AA862">
      <w:numFmt w:val="bullet"/>
      <w:lvlText w:val="•"/>
      <w:lvlJc w:val="left"/>
      <w:pPr>
        <w:ind w:left="4333" w:hanging="339"/>
      </w:pPr>
      <w:rPr>
        <w:rFonts w:hint="default"/>
        <w:lang w:val="tr-TR" w:eastAsia="tr-TR" w:bidi="tr-TR"/>
      </w:rPr>
    </w:lvl>
    <w:lvl w:ilvl="6" w:tplc="3FF2AA30">
      <w:numFmt w:val="bullet"/>
      <w:lvlText w:val="•"/>
      <w:lvlJc w:val="left"/>
      <w:pPr>
        <w:ind w:left="5156" w:hanging="339"/>
      </w:pPr>
      <w:rPr>
        <w:rFonts w:hint="default"/>
        <w:lang w:val="tr-TR" w:eastAsia="tr-TR" w:bidi="tr-TR"/>
      </w:rPr>
    </w:lvl>
    <w:lvl w:ilvl="7" w:tplc="7BF01604">
      <w:numFmt w:val="bullet"/>
      <w:lvlText w:val="•"/>
      <w:lvlJc w:val="left"/>
      <w:pPr>
        <w:ind w:left="5978" w:hanging="339"/>
      </w:pPr>
      <w:rPr>
        <w:rFonts w:hint="default"/>
        <w:lang w:val="tr-TR" w:eastAsia="tr-TR" w:bidi="tr-TR"/>
      </w:rPr>
    </w:lvl>
    <w:lvl w:ilvl="8" w:tplc="0674CC42">
      <w:numFmt w:val="bullet"/>
      <w:lvlText w:val="•"/>
      <w:lvlJc w:val="left"/>
      <w:pPr>
        <w:ind w:left="6801" w:hanging="339"/>
      </w:pPr>
      <w:rPr>
        <w:rFonts w:hint="default"/>
        <w:lang w:val="tr-TR" w:eastAsia="tr-TR" w:bidi="tr-TR"/>
      </w:rPr>
    </w:lvl>
  </w:abstractNum>
  <w:num w:numId="1">
    <w:abstractNumId w:val="6"/>
  </w:num>
  <w:num w:numId="2">
    <w:abstractNumId w:val="1"/>
  </w:num>
  <w:num w:numId="3">
    <w:abstractNumId w:val="2"/>
  </w:num>
  <w:num w:numId="4">
    <w:abstractNumId w:val="4"/>
  </w:num>
  <w:num w:numId="5">
    <w:abstractNumId w:val="5"/>
  </w:num>
  <w:num w:numId="6">
    <w:abstractNumId w:val="7"/>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C80"/>
    <w:rsid w:val="000D4104"/>
    <w:rsid w:val="004676A9"/>
    <w:rsid w:val="00807C80"/>
    <w:rsid w:val="00B54F8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77BAE"/>
  <w15:docId w15:val="{A1668522-78BE-4DD0-ABD6-BAEDCE176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tr-TR" w:eastAsia="tr-TR" w:bidi="tr-TR"/>
    </w:rPr>
  </w:style>
  <w:style w:type="paragraph" w:styleId="Balk1">
    <w:name w:val="heading 1"/>
    <w:basedOn w:val="Normal"/>
    <w:uiPriority w:val="9"/>
    <w:qFormat/>
    <w:pPr>
      <w:spacing w:before="208"/>
      <w:ind w:left="1986"/>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1986"/>
      <w:jc w:val="both"/>
    </w:pPr>
    <w:rPr>
      <w:sz w:val="24"/>
      <w:szCs w:val="24"/>
    </w:rPr>
  </w:style>
  <w:style w:type="paragraph" w:styleId="ListeParagraf">
    <w:name w:val="List Paragraph"/>
    <w:basedOn w:val="Normal"/>
    <w:uiPriority w:val="1"/>
    <w:qFormat/>
    <w:pPr>
      <w:ind w:left="1986" w:right="313"/>
      <w:jc w:val="both"/>
    </w:pPr>
  </w:style>
  <w:style w:type="paragraph" w:customStyle="1" w:styleId="TableParagraph">
    <w:name w:val="Table Paragraph"/>
    <w:basedOn w:val="Normal"/>
    <w:uiPriority w:val="1"/>
    <w:qFormat/>
    <w:pPr>
      <w:ind w:left="221"/>
    </w:pPr>
  </w:style>
  <w:style w:type="paragraph" w:styleId="stBilgi">
    <w:name w:val="header"/>
    <w:basedOn w:val="Normal"/>
    <w:link w:val="stBilgiChar"/>
    <w:uiPriority w:val="99"/>
    <w:unhideWhenUsed/>
    <w:rsid w:val="004676A9"/>
    <w:pPr>
      <w:tabs>
        <w:tab w:val="center" w:pos="4536"/>
        <w:tab w:val="right" w:pos="9072"/>
      </w:tabs>
    </w:pPr>
  </w:style>
  <w:style w:type="character" w:customStyle="1" w:styleId="stBilgiChar">
    <w:name w:val="Üst Bilgi Char"/>
    <w:basedOn w:val="VarsaylanParagrafYazTipi"/>
    <w:link w:val="stBilgi"/>
    <w:uiPriority w:val="99"/>
    <w:rsid w:val="004676A9"/>
    <w:rPr>
      <w:rFonts w:ascii="Times New Roman" w:eastAsia="Times New Roman" w:hAnsi="Times New Roman" w:cs="Times New Roman"/>
      <w:lang w:val="tr-TR" w:eastAsia="tr-TR" w:bidi="tr-TR"/>
    </w:rPr>
  </w:style>
  <w:style w:type="paragraph" w:styleId="AltBilgi">
    <w:name w:val="footer"/>
    <w:basedOn w:val="Normal"/>
    <w:link w:val="AltBilgiChar"/>
    <w:uiPriority w:val="99"/>
    <w:unhideWhenUsed/>
    <w:rsid w:val="004676A9"/>
    <w:pPr>
      <w:tabs>
        <w:tab w:val="center" w:pos="4536"/>
        <w:tab w:val="right" w:pos="9072"/>
      </w:tabs>
    </w:pPr>
  </w:style>
  <w:style w:type="character" w:customStyle="1" w:styleId="AltBilgiChar">
    <w:name w:val="Alt Bilgi Char"/>
    <w:basedOn w:val="VarsaylanParagrafYazTipi"/>
    <w:link w:val="AltBilgi"/>
    <w:uiPriority w:val="99"/>
    <w:rsid w:val="004676A9"/>
    <w:rPr>
      <w:rFonts w:ascii="Times New Roman" w:eastAsia="Times New Roman" w:hAnsi="Times New Roman" w:cs="Times New Roman"/>
      <w:lang w:val="tr-TR" w:eastAsia="tr-TR" w:bidi="tr-TR"/>
    </w:rPr>
  </w:style>
  <w:style w:type="character" w:styleId="Kpr">
    <w:name w:val="Hyperlink"/>
    <w:basedOn w:val="VarsaylanParagrafYazTipi"/>
    <w:uiPriority w:val="99"/>
    <w:semiHidden/>
    <w:unhideWhenUsed/>
    <w:rsid w:val="004676A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sas.nku.edu.tr/dosyalar/yonergeler/771804F5-E32B-3016-D8C8-C420DC23DD17.pdf"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1400</Words>
  <Characters>7981</Characters>
  <Application>Microsoft Office Word</Application>
  <DocSecurity>0</DocSecurity>
  <Lines>66</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cengiz</dc:creator>
  <cp:lastModifiedBy>GÜNEŞ</cp:lastModifiedBy>
  <cp:revision>2</cp:revision>
  <dcterms:created xsi:type="dcterms:W3CDTF">2021-11-08T11:20:00Z</dcterms:created>
  <dcterms:modified xsi:type="dcterms:W3CDTF">2021-11-08T11:20:00Z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2018-05-04T00:00:00Z</vt:filetime>
  </property>
  <property fmtid="{D5CDD505-2E9C-101B-9397-08002B2CF9AE}" pid="3" name="Creator">
    <vt:lpwstr>Microsoft® Word 2010</vt:lpwstr>
  </property>
  <property fmtid="{D5CDD505-2E9C-101B-9397-08002B2CF9AE}" pid="4" name="LastSaved">
    <vt:filetime>2021-11-08T00:00:00Z</vt:filetime>
  </property>
</Properties>
</file>