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81758" w14:textId="168008E3" w:rsidR="00886A0B" w:rsidRPr="00241690" w:rsidRDefault="00886A0B" w:rsidP="00241690">
      <w:pPr>
        <w:pStyle w:val="Default"/>
        <w:spacing w:line="276" w:lineRule="auto"/>
        <w:rPr>
          <w:sz w:val="22"/>
          <w:szCs w:val="22"/>
        </w:rPr>
      </w:pPr>
    </w:p>
    <w:p w14:paraId="6594681A" w14:textId="3D760A88" w:rsidR="00886A0B" w:rsidRPr="00241690" w:rsidRDefault="00886A0B" w:rsidP="00241690">
      <w:pPr>
        <w:pStyle w:val="Default"/>
        <w:spacing w:line="276" w:lineRule="auto"/>
        <w:jc w:val="center"/>
        <w:rPr>
          <w:sz w:val="22"/>
          <w:szCs w:val="22"/>
        </w:rPr>
      </w:pPr>
      <w:r w:rsidRPr="00241690">
        <w:rPr>
          <w:b/>
          <w:bCs/>
          <w:sz w:val="22"/>
          <w:szCs w:val="22"/>
        </w:rPr>
        <w:t>BİRİNCİ BÖLÜM</w:t>
      </w:r>
    </w:p>
    <w:p w14:paraId="096AA52F" w14:textId="747EE5A2" w:rsidR="00886A0B" w:rsidRPr="00241690" w:rsidRDefault="00886A0B" w:rsidP="00241690">
      <w:pPr>
        <w:pStyle w:val="Default"/>
        <w:spacing w:line="276" w:lineRule="auto"/>
        <w:jc w:val="center"/>
        <w:rPr>
          <w:sz w:val="22"/>
          <w:szCs w:val="22"/>
        </w:rPr>
      </w:pPr>
      <w:r w:rsidRPr="00241690">
        <w:rPr>
          <w:b/>
          <w:bCs/>
          <w:sz w:val="22"/>
          <w:szCs w:val="22"/>
        </w:rPr>
        <w:t>Amaç, Kapsam, Dayanak ve Tanımlar</w:t>
      </w:r>
    </w:p>
    <w:p w14:paraId="02971A3F" w14:textId="77777777" w:rsidR="00886A0B" w:rsidRPr="00241690" w:rsidRDefault="00886A0B" w:rsidP="00241690">
      <w:pPr>
        <w:pStyle w:val="Default"/>
        <w:spacing w:line="276" w:lineRule="auto"/>
        <w:rPr>
          <w:b/>
          <w:bCs/>
          <w:sz w:val="22"/>
          <w:szCs w:val="22"/>
        </w:rPr>
      </w:pPr>
    </w:p>
    <w:p w14:paraId="5B4FB997" w14:textId="433C7D13" w:rsidR="00886A0B" w:rsidRPr="00241690" w:rsidRDefault="00886A0B" w:rsidP="006C3270">
      <w:pPr>
        <w:pStyle w:val="Default"/>
        <w:spacing w:line="276" w:lineRule="auto"/>
        <w:ind w:left="993" w:hanging="285"/>
        <w:jc w:val="both"/>
        <w:rPr>
          <w:sz w:val="22"/>
          <w:szCs w:val="22"/>
        </w:rPr>
      </w:pPr>
      <w:r w:rsidRPr="00241690">
        <w:rPr>
          <w:b/>
          <w:bCs/>
          <w:sz w:val="22"/>
          <w:szCs w:val="22"/>
        </w:rPr>
        <w:t xml:space="preserve">Amaç </w:t>
      </w:r>
    </w:p>
    <w:p w14:paraId="1C8FB491" w14:textId="77777777" w:rsidR="00886A0B" w:rsidRPr="00241690" w:rsidRDefault="00886A0B" w:rsidP="006C3270">
      <w:pPr>
        <w:pStyle w:val="Default"/>
        <w:spacing w:line="276" w:lineRule="auto"/>
        <w:ind w:firstLine="708"/>
        <w:jc w:val="both"/>
        <w:rPr>
          <w:sz w:val="22"/>
          <w:szCs w:val="22"/>
        </w:rPr>
      </w:pPr>
      <w:r w:rsidRPr="00241690">
        <w:rPr>
          <w:b/>
          <w:bCs/>
          <w:sz w:val="22"/>
          <w:szCs w:val="22"/>
        </w:rPr>
        <w:t xml:space="preserve">MADDE 1– </w:t>
      </w:r>
      <w:r w:rsidRPr="00241690">
        <w:rPr>
          <w:sz w:val="22"/>
          <w:szCs w:val="22"/>
        </w:rPr>
        <w:t xml:space="preserve">(1) Bu Yönergenin amacı; Tekirdağ Namık Kemal Üniversitesi Bağımlılıkla Mücadele Koordinatörlüğünün amaçlarına, faaliyet alanlarına, yönetim organlarına, yönetim organlarının görevlerine ve çalışma şekline ilişkin usul ve esasları düzenlemektir. </w:t>
      </w:r>
    </w:p>
    <w:p w14:paraId="3936553E" w14:textId="77777777" w:rsidR="00886A0B" w:rsidRPr="00241690" w:rsidRDefault="00886A0B" w:rsidP="00241690">
      <w:pPr>
        <w:pStyle w:val="Default"/>
        <w:spacing w:line="276" w:lineRule="auto"/>
        <w:jc w:val="both"/>
        <w:rPr>
          <w:b/>
          <w:bCs/>
          <w:sz w:val="22"/>
          <w:szCs w:val="22"/>
        </w:rPr>
      </w:pPr>
    </w:p>
    <w:p w14:paraId="500EE8EE" w14:textId="79D69C47" w:rsidR="00886A0B" w:rsidRPr="00241690" w:rsidRDefault="00886A0B" w:rsidP="006C3270">
      <w:pPr>
        <w:pStyle w:val="Default"/>
        <w:spacing w:line="276" w:lineRule="auto"/>
        <w:ind w:firstLine="708"/>
        <w:jc w:val="both"/>
        <w:rPr>
          <w:sz w:val="22"/>
          <w:szCs w:val="22"/>
        </w:rPr>
      </w:pPr>
      <w:r w:rsidRPr="00241690">
        <w:rPr>
          <w:b/>
          <w:bCs/>
          <w:sz w:val="22"/>
          <w:szCs w:val="22"/>
        </w:rPr>
        <w:t xml:space="preserve">Kapsam </w:t>
      </w:r>
    </w:p>
    <w:p w14:paraId="670ACC86" w14:textId="77777777" w:rsidR="00886A0B" w:rsidRPr="00241690" w:rsidRDefault="00886A0B" w:rsidP="006C3270">
      <w:pPr>
        <w:pStyle w:val="Default"/>
        <w:spacing w:line="276" w:lineRule="auto"/>
        <w:ind w:firstLine="708"/>
        <w:jc w:val="both"/>
        <w:rPr>
          <w:sz w:val="22"/>
          <w:szCs w:val="22"/>
        </w:rPr>
      </w:pPr>
      <w:r w:rsidRPr="00241690">
        <w:rPr>
          <w:b/>
          <w:bCs/>
          <w:sz w:val="22"/>
          <w:szCs w:val="22"/>
        </w:rPr>
        <w:t xml:space="preserve">MADDE 2– </w:t>
      </w:r>
      <w:r w:rsidRPr="00241690">
        <w:rPr>
          <w:sz w:val="22"/>
          <w:szCs w:val="22"/>
        </w:rPr>
        <w:t xml:space="preserve">(1) Bu Yönerge; Tekirdağ Namık Kemal Üniversitesi Bağımlılıkla Mücadele Koordinatörlüğünün amaçlarına, faaliyet alanlarına, yönetim organlarına, yönetim organlarının görevlerine ve çalışma şekline ilişkin hükümleri kapsar. </w:t>
      </w:r>
    </w:p>
    <w:p w14:paraId="78D14C3A" w14:textId="77777777" w:rsidR="00886A0B" w:rsidRPr="00241690" w:rsidRDefault="00886A0B" w:rsidP="00241690">
      <w:pPr>
        <w:pStyle w:val="Default"/>
        <w:spacing w:line="276" w:lineRule="auto"/>
        <w:jc w:val="both"/>
        <w:rPr>
          <w:b/>
          <w:bCs/>
          <w:sz w:val="22"/>
          <w:szCs w:val="22"/>
        </w:rPr>
      </w:pPr>
    </w:p>
    <w:p w14:paraId="24551742" w14:textId="31F756FF" w:rsidR="00886A0B" w:rsidRPr="00241690" w:rsidRDefault="00886A0B" w:rsidP="006C3270">
      <w:pPr>
        <w:pStyle w:val="Default"/>
        <w:spacing w:line="276" w:lineRule="auto"/>
        <w:ind w:firstLine="708"/>
        <w:jc w:val="both"/>
        <w:rPr>
          <w:sz w:val="22"/>
          <w:szCs w:val="22"/>
        </w:rPr>
      </w:pPr>
      <w:r w:rsidRPr="00241690">
        <w:rPr>
          <w:b/>
          <w:bCs/>
          <w:sz w:val="22"/>
          <w:szCs w:val="22"/>
        </w:rPr>
        <w:t xml:space="preserve">Dayanak </w:t>
      </w:r>
    </w:p>
    <w:p w14:paraId="6F6A0C00" w14:textId="77777777" w:rsidR="00886A0B" w:rsidRPr="00241690" w:rsidRDefault="00886A0B" w:rsidP="006C3270">
      <w:pPr>
        <w:pStyle w:val="Default"/>
        <w:spacing w:line="276" w:lineRule="auto"/>
        <w:ind w:firstLine="708"/>
        <w:jc w:val="both"/>
        <w:rPr>
          <w:sz w:val="22"/>
          <w:szCs w:val="22"/>
        </w:rPr>
      </w:pPr>
      <w:r w:rsidRPr="00241690">
        <w:rPr>
          <w:b/>
          <w:bCs/>
          <w:sz w:val="22"/>
          <w:szCs w:val="22"/>
        </w:rPr>
        <w:t xml:space="preserve">MADDE 3– </w:t>
      </w:r>
      <w:r w:rsidRPr="00241690">
        <w:rPr>
          <w:sz w:val="22"/>
          <w:szCs w:val="22"/>
        </w:rPr>
        <w:t xml:space="preserve">(1) Bu Yönerge; 4.11.1981 tarihli ve 2547 sayılı Yükseköğretim Kanunu’nun 12. maddesi ile 14. maddesine ve 14.02.2019 tarihli ve 30686 sayılı Bağımlılık ile Mücadele Cumhurbaşkanlığı genelgesi dayanmaktadır. </w:t>
      </w:r>
    </w:p>
    <w:p w14:paraId="3BE0D3F2" w14:textId="77777777" w:rsidR="00886A0B" w:rsidRPr="00241690" w:rsidRDefault="00886A0B" w:rsidP="00241690">
      <w:pPr>
        <w:pStyle w:val="Default"/>
        <w:spacing w:line="276" w:lineRule="auto"/>
        <w:jc w:val="both"/>
        <w:rPr>
          <w:b/>
          <w:bCs/>
          <w:sz w:val="22"/>
          <w:szCs w:val="22"/>
        </w:rPr>
      </w:pPr>
    </w:p>
    <w:p w14:paraId="525B51B6" w14:textId="106633E0" w:rsidR="00886A0B" w:rsidRPr="00241690" w:rsidRDefault="00886A0B" w:rsidP="006C3270">
      <w:pPr>
        <w:pStyle w:val="Default"/>
        <w:spacing w:line="276" w:lineRule="auto"/>
        <w:ind w:firstLine="708"/>
        <w:jc w:val="both"/>
        <w:rPr>
          <w:sz w:val="22"/>
          <w:szCs w:val="22"/>
        </w:rPr>
      </w:pPr>
      <w:r w:rsidRPr="00241690">
        <w:rPr>
          <w:b/>
          <w:bCs/>
          <w:sz w:val="22"/>
          <w:szCs w:val="22"/>
        </w:rPr>
        <w:t xml:space="preserve">Tanımlar </w:t>
      </w:r>
    </w:p>
    <w:p w14:paraId="145A9ABF" w14:textId="77777777" w:rsidR="00886A0B" w:rsidRPr="00241690" w:rsidRDefault="00886A0B" w:rsidP="006C3270">
      <w:pPr>
        <w:pStyle w:val="Default"/>
        <w:spacing w:line="276" w:lineRule="auto"/>
        <w:ind w:firstLine="708"/>
        <w:jc w:val="both"/>
        <w:rPr>
          <w:sz w:val="22"/>
          <w:szCs w:val="22"/>
        </w:rPr>
      </w:pPr>
      <w:r w:rsidRPr="00241690">
        <w:rPr>
          <w:b/>
          <w:bCs/>
          <w:sz w:val="22"/>
          <w:szCs w:val="22"/>
        </w:rPr>
        <w:t xml:space="preserve">MADDE 4– </w:t>
      </w:r>
      <w:r w:rsidRPr="00241690">
        <w:rPr>
          <w:sz w:val="22"/>
          <w:szCs w:val="22"/>
        </w:rPr>
        <w:t xml:space="preserve">(1) Bu Yönergede geçen; </w:t>
      </w:r>
    </w:p>
    <w:p w14:paraId="72EF4CE1" w14:textId="6417ABCE" w:rsidR="00886A0B" w:rsidRPr="00241690" w:rsidRDefault="00886A0B" w:rsidP="00241690">
      <w:pPr>
        <w:pStyle w:val="Default"/>
        <w:numPr>
          <w:ilvl w:val="0"/>
          <w:numId w:val="1"/>
        </w:numPr>
        <w:spacing w:after="27" w:line="276" w:lineRule="auto"/>
        <w:rPr>
          <w:sz w:val="22"/>
          <w:szCs w:val="22"/>
        </w:rPr>
      </w:pPr>
      <w:r w:rsidRPr="00241690">
        <w:rPr>
          <w:sz w:val="22"/>
          <w:szCs w:val="22"/>
        </w:rPr>
        <w:t xml:space="preserve">a) Bağımlılık: Vücuda alınan herhangi bir maddenin veya yapılan bir eylemin ruhsal, fiziksel ya da sosyal sorunlara yol açmasına rağmen, alımına ve yapılmasına devam edilmesini, bırakma isteğine karşılık bırakılamamasını ve bu isteğin durdurulamamasını, </w:t>
      </w:r>
    </w:p>
    <w:p w14:paraId="6165361E" w14:textId="77777777" w:rsidR="00886A0B" w:rsidRPr="00241690" w:rsidRDefault="00886A0B" w:rsidP="00241690">
      <w:pPr>
        <w:pStyle w:val="Default"/>
        <w:numPr>
          <w:ilvl w:val="1"/>
          <w:numId w:val="1"/>
        </w:numPr>
        <w:spacing w:after="27" w:line="276" w:lineRule="auto"/>
        <w:rPr>
          <w:sz w:val="22"/>
          <w:szCs w:val="22"/>
        </w:rPr>
      </w:pPr>
      <w:r w:rsidRPr="00241690">
        <w:rPr>
          <w:sz w:val="22"/>
          <w:szCs w:val="22"/>
        </w:rPr>
        <w:t xml:space="preserve">b) Birim: Tekirdağ Namık Kemal Üniversitesi fakülte, yüksekokul, konservatuvar, meslek yüksekokullarını, </w:t>
      </w:r>
    </w:p>
    <w:p w14:paraId="02DA09C6" w14:textId="77777777" w:rsidR="00886A0B" w:rsidRPr="00241690" w:rsidRDefault="00886A0B" w:rsidP="00241690">
      <w:pPr>
        <w:pStyle w:val="Default"/>
        <w:numPr>
          <w:ilvl w:val="0"/>
          <w:numId w:val="1"/>
        </w:numPr>
        <w:spacing w:line="276" w:lineRule="auto"/>
        <w:rPr>
          <w:sz w:val="22"/>
          <w:szCs w:val="22"/>
        </w:rPr>
      </w:pPr>
      <w:r w:rsidRPr="00241690">
        <w:rPr>
          <w:sz w:val="22"/>
          <w:szCs w:val="22"/>
        </w:rPr>
        <w:t xml:space="preserve">c) Koordinatörlük: Tekirdağ Namık Kemal Üniversitesi Bağımlılıkla Mücadele Koordinatörlüğünü, </w:t>
      </w:r>
    </w:p>
    <w:p w14:paraId="3000E080" w14:textId="77777777" w:rsidR="00886A0B" w:rsidRPr="00241690" w:rsidRDefault="00886A0B" w:rsidP="00241690">
      <w:pPr>
        <w:pStyle w:val="Default"/>
        <w:spacing w:line="276" w:lineRule="auto"/>
        <w:rPr>
          <w:sz w:val="22"/>
          <w:szCs w:val="22"/>
        </w:rPr>
      </w:pPr>
      <w:r w:rsidRPr="00241690">
        <w:rPr>
          <w:sz w:val="22"/>
          <w:szCs w:val="22"/>
        </w:rPr>
        <w:t xml:space="preserve">ç) Rektör: Tekirdağ Namık Kemal Üniversitesi Rektörünü, </w:t>
      </w:r>
    </w:p>
    <w:p w14:paraId="2CB15FCB" w14:textId="77777777" w:rsidR="00886A0B" w:rsidRPr="00241690" w:rsidRDefault="00886A0B" w:rsidP="00241690">
      <w:pPr>
        <w:pStyle w:val="Default"/>
        <w:numPr>
          <w:ilvl w:val="0"/>
          <w:numId w:val="2"/>
        </w:numPr>
        <w:spacing w:after="63" w:line="276" w:lineRule="auto"/>
        <w:rPr>
          <w:sz w:val="22"/>
          <w:szCs w:val="22"/>
        </w:rPr>
      </w:pPr>
      <w:r w:rsidRPr="00241690">
        <w:rPr>
          <w:sz w:val="22"/>
          <w:szCs w:val="22"/>
        </w:rPr>
        <w:t xml:space="preserve">d) Senato: Tekirdağ Namık Kemal Üniversitesi Senatosunu, </w:t>
      </w:r>
    </w:p>
    <w:p w14:paraId="3290D281" w14:textId="77777777" w:rsidR="002734EB" w:rsidRPr="00241690" w:rsidRDefault="00886A0B" w:rsidP="00241690">
      <w:pPr>
        <w:pStyle w:val="Default"/>
        <w:numPr>
          <w:ilvl w:val="0"/>
          <w:numId w:val="2"/>
        </w:numPr>
        <w:spacing w:line="276" w:lineRule="auto"/>
        <w:rPr>
          <w:sz w:val="22"/>
          <w:szCs w:val="22"/>
        </w:rPr>
      </w:pPr>
      <w:r w:rsidRPr="00241690">
        <w:rPr>
          <w:sz w:val="22"/>
          <w:szCs w:val="22"/>
        </w:rPr>
        <w:t xml:space="preserve">e) Üniversite: Tekirdağ Namık Kemal Üniversitesini </w:t>
      </w:r>
    </w:p>
    <w:p w14:paraId="2BB4C404" w14:textId="4EB93771" w:rsidR="00886A0B" w:rsidRPr="00241690" w:rsidRDefault="00886A0B" w:rsidP="00241690">
      <w:pPr>
        <w:pStyle w:val="Default"/>
        <w:numPr>
          <w:ilvl w:val="0"/>
          <w:numId w:val="2"/>
        </w:numPr>
        <w:spacing w:line="276" w:lineRule="auto"/>
        <w:rPr>
          <w:sz w:val="22"/>
          <w:szCs w:val="22"/>
        </w:rPr>
      </w:pPr>
      <w:r w:rsidRPr="00241690">
        <w:rPr>
          <w:sz w:val="22"/>
          <w:szCs w:val="22"/>
        </w:rPr>
        <w:t xml:space="preserve">ifade eder. </w:t>
      </w:r>
    </w:p>
    <w:p w14:paraId="50D09C0D" w14:textId="6A1AC053" w:rsidR="00886A0B" w:rsidRPr="00241690" w:rsidRDefault="00886A0B" w:rsidP="00241690">
      <w:pPr>
        <w:pStyle w:val="Default"/>
        <w:spacing w:line="276" w:lineRule="auto"/>
        <w:jc w:val="both"/>
        <w:rPr>
          <w:sz w:val="22"/>
          <w:szCs w:val="22"/>
        </w:rPr>
      </w:pPr>
    </w:p>
    <w:p w14:paraId="1F511096" w14:textId="03F61B92" w:rsidR="00886A0B" w:rsidRPr="00241690" w:rsidRDefault="00886A0B" w:rsidP="00241690">
      <w:pPr>
        <w:pStyle w:val="Default"/>
        <w:spacing w:line="276" w:lineRule="auto"/>
        <w:rPr>
          <w:sz w:val="22"/>
          <w:szCs w:val="22"/>
        </w:rPr>
      </w:pPr>
    </w:p>
    <w:p w14:paraId="138C51AF" w14:textId="09266F68" w:rsidR="00886A0B" w:rsidRPr="00241690" w:rsidRDefault="00886A0B" w:rsidP="00241690">
      <w:pPr>
        <w:pStyle w:val="Default"/>
        <w:spacing w:line="276" w:lineRule="auto"/>
        <w:rPr>
          <w:sz w:val="22"/>
          <w:szCs w:val="22"/>
        </w:rPr>
      </w:pPr>
    </w:p>
    <w:p w14:paraId="228CB18A" w14:textId="0A83BCEC" w:rsidR="00886A0B" w:rsidRPr="00241690" w:rsidRDefault="00886A0B" w:rsidP="00241690">
      <w:pPr>
        <w:pStyle w:val="Default"/>
        <w:spacing w:line="276" w:lineRule="auto"/>
        <w:rPr>
          <w:sz w:val="22"/>
          <w:szCs w:val="22"/>
        </w:rPr>
      </w:pPr>
    </w:p>
    <w:p w14:paraId="7AF36FA4" w14:textId="680ED279" w:rsidR="00886A0B" w:rsidRPr="00241690" w:rsidRDefault="00886A0B" w:rsidP="00241690">
      <w:pPr>
        <w:pStyle w:val="Default"/>
        <w:spacing w:line="276" w:lineRule="auto"/>
        <w:rPr>
          <w:sz w:val="22"/>
          <w:szCs w:val="22"/>
        </w:rPr>
      </w:pPr>
    </w:p>
    <w:p w14:paraId="1BAD5B61" w14:textId="64974F89" w:rsidR="00886A0B" w:rsidRPr="00241690" w:rsidRDefault="00886A0B" w:rsidP="00241690">
      <w:pPr>
        <w:pStyle w:val="Default"/>
        <w:spacing w:line="276" w:lineRule="auto"/>
        <w:rPr>
          <w:sz w:val="22"/>
          <w:szCs w:val="22"/>
        </w:rPr>
      </w:pPr>
    </w:p>
    <w:p w14:paraId="1BD3168F" w14:textId="0C1532FC" w:rsidR="00886A0B" w:rsidRPr="00241690" w:rsidRDefault="00886A0B" w:rsidP="00241690">
      <w:pPr>
        <w:pStyle w:val="Default"/>
        <w:spacing w:line="276" w:lineRule="auto"/>
        <w:rPr>
          <w:sz w:val="22"/>
          <w:szCs w:val="22"/>
        </w:rPr>
      </w:pPr>
    </w:p>
    <w:p w14:paraId="2451A884" w14:textId="48E1A0FD" w:rsidR="00886A0B" w:rsidRPr="00241690" w:rsidRDefault="00886A0B" w:rsidP="00241690">
      <w:pPr>
        <w:pStyle w:val="Default"/>
        <w:spacing w:line="276" w:lineRule="auto"/>
        <w:rPr>
          <w:sz w:val="22"/>
          <w:szCs w:val="22"/>
        </w:rPr>
      </w:pPr>
    </w:p>
    <w:p w14:paraId="12E9F06A" w14:textId="33B8D891" w:rsidR="002734EB" w:rsidRPr="00241690" w:rsidRDefault="002734EB" w:rsidP="00241690">
      <w:pPr>
        <w:pStyle w:val="Default"/>
        <w:spacing w:line="276" w:lineRule="auto"/>
        <w:rPr>
          <w:sz w:val="22"/>
          <w:szCs w:val="22"/>
        </w:rPr>
      </w:pPr>
    </w:p>
    <w:p w14:paraId="55590625" w14:textId="77777777" w:rsidR="002734EB" w:rsidRPr="00241690" w:rsidRDefault="002734EB" w:rsidP="00241690">
      <w:pPr>
        <w:pStyle w:val="Default"/>
        <w:spacing w:line="276" w:lineRule="auto"/>
        <w:rPr>
          <w:sz w:val="22"/>
          <w:szCs w:val="22"/>
        </w:rPr>
      </w:pPr>
    </w:p>
    <w:p w14:paraId="72C8C5A6" w14:textId="1B536512" w:rsidR="00886A0B" w:rsidRPr="00241690" w:rsidRDefault="00886A0B" w:rsidP="00241690">
      <w:pPr>
        <w:pStyle w:val="Default"/>
        <w:spacing w:line="276" w:lineRule="auto"/>
        <w:rPr>
          <w:sz w:val="22"/>
          <w:szCs w:val="22"/>
        </w:rPr>
      </w:pPr>
    </w:p>
    <w:p w14:paraId="69592F70" w14:textId="77777777" w:rsidR="00886A0B" w:rsidRPr="00241690" w:rsidRDefault="00886A0B" w:rsidP="00241690">
      <w:pPr>
        <w:pStyle w:val="Default"/>
        <w:spacing w:line="276" w:lineRule="auto"/>
        <w:rPr>
          <w:sz w:val="22"/>
          <w:szCs w:val="22"/>
        </w:rPr>
      </w:pPr>
    </w:p>
    <w:p w14:paraId="6DFF8D50" w14:textId="3B2FADE7" w:rsidR="00886A0B" w:rsidRPr="00241690" w:rsidRDefault="00886A0B" w:rsidP="00241690">
      <w:pPr>
        <w:pStyle w:val="Default"/>
        <w:spacing w:line="276" w:lineRule="auto"/>
        <w:jc w:val="center"/>
        <w:rPr>
          <w:sz w:val="22"/>
          <w:szCs w:val="22"/>
        </w:rPr>
      </w:pPr>
      <w:r w:rsidRPr="00241690">
        <w:rPr>
          <w:b/>
          <w:bCs/>
          <w:sz w:val="22"/>
          <w:szCs w:val="22"/>
        </w:rPr>
        <w:lastRenderedPageBreak/>
        <w:t>İKİNCİ BÖLÜM</w:t>
      </w:r>
    </w:p>
    <w:p w14:paraId="7FDD3A28" w14:textId="2F2F393B" w:rsidR="00886A0B" w:rsidRPr="00241690" w:rsidRDefault="00886A0B" w:rsidP="00241690">
      <w:pPr>
        <w:pStyle w:val="Default"/>
        <w:spacing w:line="276" w:lineRule="auto"/>
        <w:jc w:val="center"/>
        <w:rPr>
          <w:sz w:val="22"/>
          <w:szCs w:val="22"/>
        </w:rPr>
      </w:pPr>
      <w:r w:rsidRPr="00241690">
        <w:rPr>
          <w:b/>
          <w:bCs/>
          <w:sz w:val="22"/>
          <w:szCs w:val="22"/>
        </w:rPr>
        <w:t>Koordinatörlüğün Amaçları ve Faaliyet Alanları</w:t>
      </w:r>
    </w:p>
    <w:p w14:paraId="18FA4D87" w14:textId="77777777" w:rsidR="00886A0B" w:rsidRPr="00241690" w:rsidRDefault="00886A0B" w:rsidP="00241690">
      <w:pPr>
        <w:pStyle w:val="Default"/>
        <w:spacing w:line="276" w:lineRule="auto"/>
        <w:jc w:val="both"/>
        <w:rPr>
          <w:b/>
          <w:bCs/>
          <w:sz w:val="22"/>
          <w:szCs w:val="22"/>
        </w:rPr>
      </w:pPr>
    </w:p>
    <w:p w14:paraId="650D19B9" w14:textId="41B35CC2" w:rsidR="00886A0B" w:rsidRPr="00241690" w:rsidRDefault="00886A0B" w:rsidP="006C3270">
      <w:pPr>
        <w:pStyle w:val="Default"/>
        <w:spacing w:line="276" w:lineRule="auto"/>
        <w:ind w:firstLine="708"/>
        <w:jc w:val="both"/>
        <w:rPr>
          <w:sz w:val="22"/>
          <w:szCs w:val="22"/>
        </w:rPr>
      </w:pPr>
      <w:r w:rsidRPr="00241690">
        <w:rPr>
          <w:b/>
          <w:bCs/>
          <w:sz w:val="22"/>
          <w:szCs w:val="22"/>
        </w:rPr>
        <w:t xml:space="preserve">Koordinatörlüğün Amaçları </w:t>
      </w:r>
    </w:p>
    <w:p w14:paraId="42A0BE86" w14:textId="77777777" w:rsidR="00886A0B" w:rsidRPr="00241690" w:rsidRDefault="00886A0B" w:rsidP="006C3270">
      <w:pPr>
        <w:pStyle w:val="Default"/>
        <w:spacing w:line="276" w:lineRule="auto"/>
        <w:ind w:firstLine="708"/>
        <w:jc w:val="both"/>
        <w:rPr>
          <w:sz w:val="22"/>
          <w:szCs w:val="22"/>
        </w:rPr>
      </w:pPr>
      <w:r w:rsidRPr="00241690">
        <w:rPr>
          <w:b/>
          <w:bCs/>
          <w:sz w:val="22"/>
          <w:szCs w:val="22"/>
        </w:rPr>
        <w:t xml:space="preserve">MADDE 5– </w:t>
      </w:r>
      <w:r w:rsidRPr="00241690">
        <w:rPr>
          <w:sz w:val="22"/>
          <w:szCs w:val="22"/>
        </w:rPr>
        <w:t xml:space="preserve">(1) Koordinatörlüğün amaçları şunlardır: </w:t>
      </w:r>
    </w:p>
    <w:p w14:paraId="2BB9FF3C" w14:textId="557CFFB8" w:rsidR="00886A0B" w:rsidRPr="00241690" w:rsidRDefault="00886A0B" w:rsidP="00241690">
      <w:pPr>
        <w:pStyle w:val="Default"/>
        <w:numPr>
          <w:ilvl w:val="0"/>
          <w:numId w:val="3"/>
        </w:numPr>
        <w:spacing w:after="27" w:line="276" w:lineRule="auto"/>
        <w:jc w:val="both"/>
        <w:rPr>
          <w:sz w:val="22"/>
          <w:szCs w:val="22"/>
        </w:rPr>
      </w:pPr>
      <w:r w:rsidRPr="00241690">
        <w:rPr>
          <w:sz w:val="22"/>
          <w:szCs w:val="22"/>
        </w:rPr>
        <w:t xml:space="preserve">a) İnsan sağlığı açısından toplumsal tehdit ve tehlike oluşturan uyuşturucu ve uyarıcı maddeler, alkol, tütün vb. madde bağımlılıkları ve davranışsal bağımlılıklarla (dijital teknoloji, alışveriş, kumar vb.) mücadele kapsamında ulusal nitelikte eylem ve strateji konularında Üniversitenin ilgili birim, bölüm ve anabilim dalları ile iş birliği içinde çalışmak. </w:t>
      </w:r>
    </w:p>
    <w:p w14:paraId="1981717F" w14:textId="376B2138" w:rsidR="00886A0B" w:rsidRPr="00241690" w:rsidRDefault="00886A0B" w:rsidP="00241690">
      <w:pPr>
        <w:pStyle w:val="Default"/>
        <w:numPr>
          <w:ilvl w:val="0"/>
          <w:numId w:val="3"/>
        </w:numPr>
        <w:spacing w:line="276" w:lineRule="auto"/>
        <w:jc w:val="both"/>
        <w:rPr>
          <w:sz w:val="22"/>
          <w:szCs w:val="22"/>
        </w:rPr>
      </w:pPr>
      <w:r w:rsidRPr="00241690">
        <w:rPr>
          <w:sz w:val="22"/>
          <w:szCs w:val="22"/>
        </w:rPr>
        <w:t xml:space="preserve">b) Bağımlılığı önleme konularında çalışma yapmak, planlamak, ilgili kurum ve kuruluşlarla koordineli çalışmak ve iş birliği yapmak. </w:t>
      </w:r>
    </w:p>
    <w:p w14:paraId="237EC00C" w14:textId="77777777" w:rsidR="00886A0B" w:rsidRPr="00241690" w:rsidRDefault="00886A0B" w:rsidP="00241690">
      <w:pPr>
        <w:pStyle w:val="Default"/>
        <w:spacing w:line="276" w:lineRule="auto"/>
        <w:jc w:val="both"/>
        <w:rPr>
          <w:sz w:val="22"/>
          <w:szCs w:val="22"/>
        </w:rPr>
      </w:pPr>
      <w:r w:rsidRPr="00241690">
        <w:rPr>
          <w:sz w:val="22"/>
          <w:szCs w:val="22"/>
        </w:rPr>
        <w:t xml:space="preserve">c) Bağımlılıkla mücadele konusunda toplumu bilinçlendirmek ve bu alanda seminer, panel ve projeler yapılmasını sağlamak. </w:t>
      </w:r>
    </w:p>
    <w:p w14:paraId="4D584F52" w14:textId="4E65DAB1" w:rsidR="00886A0B" w:rsidRPr="00241690" w:rsidRDefault="00886A0B" w:rsidP="00241690">
      <w:pPr>
        <w:pStyle w:val="Default"/>
        <w:spacing w:line="276" w:lineRule="auto"/>
        <w:jc w:val="both"/>
        <w:rPr>
          <w:sz w:val="22"/>
          <w:szCs w:val="22"/>
        </w:rPr>
      </w:pPr>
      <w:r w:rsidRPr="00241690">
        <w:rPr>
          <w:sz w:val="22"/>
          <w:szCs w:val="22"/>
        </w:rPr>
        <w:t xml:space="preserve">ç) Bağımlılıkla mücadele kapsamında uygulama ve araştırma deneyimleri olan, alanında yetkin profesyonel kişileri öğrencilerle, toplumla veya çalışanlar ile buluşturmak için organizasyonlar yapmak. </w:t>
      </w:r>
    </w:p>
    <w:p w14:paraId="4FE7DF52" w14:textId="77777777" w:rsidR="00886A0B" w:rsidRPr="00241690" w:rsidRDefault="00886A0B" w:rsidP="00241690">
      <w:pPr>
        <w:pStyle w:val="Default"/>
        <w:numPr>
          <w:ilvl w:val="0"/>
          <w:numId w:val="5"/>
        </w:numPr>
        <w:spacing w:after="27" w:line="276" w:lineRule="auto"/>
        <w:jc w:val="both"/>
        <w:rPr>
          <w:sz w:val="22"/>
          <w:szCs w:val="22"/>
        </w:rPr>
      </w:pPr>
      <w:r w:rsidRPr="00241690">
        <w:rPr>
          <w:sz w:val="22"/>
          <w:szCs w:val="22"/>
        </w:rPr>
        <w:t xml:space="preserve">d) Koordinatörlüğün faaliyet alanına giren konularda topluma hizmet niteliğinde uygulamalar yapmak, yapılan çalışmaları desteklemek. </w:t>
      </w:r>
    </w:p>
    <w:p w14:paraId="0D6F2129" w14:textId="77777777" w:rsidR="00886A0B" w:rsidRPr="00241690" w:rsidRDefault="00886A0B" w:rsidP="00241690">
      <w:pPr>
        <w:pStyle w:val="Default"/>
        <w:numPr>
          <w:ilvl w:val="0"/>
          <w:numId w:val="5"/>
        </w:numPr>
        <w:spacing w:after="27" w:line="276" w:lineRule="auto"/>
        <w:jc w:val="both"/>
        <w:rPr>
          <w:sz w:val="22"/>
          <w:szCs w:val="22"/>
        </w:rPr>
      </w:pPr>
      <w:r w:rsidRPr="00241690">
        <w:rPr>
          <w:sz w:val="22"/>
          <w:szCs w:val="22"/>
        </w:rPr>
        <w:t xml:space="preserve">e) Bağımlılıkla mücadele ve uygulama alanında personeller, gönüllüler yetiştirilmesini desteklemek, birimler arasında gerekli koordinasyonu sağlamak ve gerektiği durumlarda eğitimler düzenlenmesini sağlamak. </w:t>
      </w:r>
    </w:p>
    <w:p w14:paraId="7B57E999" w14:textId="77777777" w:rsidR="00886A0B" w:rsidRPr="00241690" w:rsidRDefault="00886A0B" w:rsidP="00241690">
      <w:pPr>
        <w:pStyle w:val="Default"/>
        <w:numPr>
          <w:ilvl w:val="0"/>
          <w:numId w:val="5"/>
        </w:numPr>
        <w:spacing w:after="27" w:line="276" w:lineRule="auto"/>
        <w:jc w:val="both"/>
        <w:rPr>
          <w:sz w:val="22"/>
          <w:szCs w:val="22"/>
        </w:rPr>
      </w:pPr>
      <w:r w:rsidRPr="00241690">
        <w:rPr>
          <w:sz w:val="22"/>
          <w:szCs w:val="22"/>
        </w:rPr>
        <w:t xml:space="preserve">f) Toplumda riskli gruplara yönelik bağımlılığı önlemeye yönelik farkındalık çalışmaları yapmak ve eğitim vermek. </w:t>
      </w:r>
    </w:p>
    <w:p w14:paraId="76A98C43" w14:textId="77777777" w:rsidR="00886A0B" w:rsidRPr="00241690" w:rsidRDefault="00886A0B" w:rsidP="00241690">
      <w:pPr>
        <w:pStyle w:val="Default"/>
        <w:numPr>
          <w:ilvl w:val="0"/>
          <w:numId w:val="5"/>
        </w:numPr>
        <w:spacing w:line="276" w:lineRule="auto"/>
        <w:jc w:val="both"/>
        <w:rPr>
          <w:sz w:val="22"/>
          <w:szCs w:val="22"/>
        </w:rPr>
      </w:pPr>
      <w:r w:rsidRPr="00241690">
        <w:rPr>
          <w:sz w:val="22"/>
          <w:szCs w:val="22"/>
        </w:rPr>
        <w:t xml:space="preserve">g) Araştırmacıların ve kamuoyunun, madde kullanımı ve madde bağımlılığı ile mücadeleye yönelik farkındalığını artırmak. </w:t>
      </w:r>
    </w:p>
    <w:p w14:paraId="29603547" w14:textId="77777777" w:rsidR="00886A0B" w:rsidRPr="00241690" w:rsidRDefault="00886A0B" w:rsidP="00241690">
      <w:pPr>
        <w:pStyle w:val="Default"/>
        <w:spacing w:line="276" w:lineRule="auto"/>
        <w:jc w:val="both"/>
        <w:rPr>
          <w:sz w:val="22"/>
          <w:szCs w:val="22"/>
        </w:rPr>
      </w:pPr>
      <w:r w:rsidRPr="00241690">
        <w:rPr>
          <w:sz w:val="22"/>
          <w:szCs w:val="22"/>
        </w:rPr>
        <w:t xml:space="preserve">ğ) Bağımlılığı önlemeye yönelik çalışmalarda yer alacak gönüllüler ve destek grupları oluşturmak. </w:t>
      </w:r>
    </w:p>
    <w:p w14:paraId="6AE8BFC1" w14:textId="77777777" w:rsidR="00886A0B" w:rsidRPr="00241690" w:rsidRDefault="00886A0B" w:rsidP="00241690">
      <w:pPr>
        <w:pStyle w:val="Default"/>
        <w:numPr>
          <w:ilvl w:val="0"/>
          <w:numId w:val="6"/>
        </w:numPr>
        <w:spacing w:line="276" w:lineRule="auto"/>
        <w:jc w:val="both"/>
        <w:rPr>
          <w:sz w:val="22"/>
          <w:szCs w:val="22"/>
        </w:rPr>
      </w:pPr>
      <w:r w:rsidRPr="00241690">
        <w:rPr>
          <w:sz w:val="22"/>
          <w:szCs w:val="22"/>
        </w:rPr>
        <w:t xml:space="preserve">h) Bağımlılığın toplumda yaygınlaşmasını önlemek adına katkılar sağlamak. </w:t>
      </w:r>
    </w:p>
    <w:p w14:paraId="7E113C94" w14:textId="77777777" w:rsidR="00886A0B" w:rsidRPr="00241690" w:rsidRDefault="00886A0B" w:rsidP="00241690">
      <w:pPr>
        <w:pStyle w:val="Default"/>
        <w:spacing w:line="276" w:lineRule="auto"/>
        <w:jc w:val="both"/>
        <w:rPr>
          <w:sz w:val="22"/>
          <w:szCs w:val="22"/>
        </w:rPr>
      </w:pPr>
    </w:p>
    <w:p w14:paraId="764E0880" w14:textId="77777777" w:rsidR="00886A0B" w:rsidRPr="00241690" w:rsidRDefault="00886A0B" w:rsidP="006C3270">
      <w:pPr>
        <w:pStyle w:val="Default"/>
        <w:spacing w:line="276" w:lineRule="auto"/>
        <w:ind w:firstLine="708"/>
        <w:jc w:val="both"/>
        <w:rPr>
          <w:sz w:val="22"/>
          <w:szCs w:val="22"/>
        </w:rPr>
      </w:pPr>
      <w:r w:rsidRPr="00241690">
        <w:rPr>
          <w:b/>
          <w:bCs/>
          <w:sz w:val="22"/>
          <w:szCs w:val="22"/>
        </w:rPr>
        <w:t xml:space="preserve">Koordinatörlüğün Faaliyet Alanları </w:t>
      </w:r>
    </w:p>
    <w:p w14:paraId="2AA917C1" w14:textId="77777777" w:rsidR="00886A0B" w:rsidRPr="00241690" w:rsidRDefault="00886A0B" w:rsidP="006C3270">
      <w:pPr>
        <w:pStyle w:val="Default"/>
        <w:spacing w:line="276" w:lineRule="auto"/>
        <w:ind w:firstLine="708"/>
        <w:jc w:val="both"/>
        <w:rPr>
          <w:sz w:val="22"/>
          <w:szCs w:val="22"/>
        </w:rPr>
      </w:pPr>
      <w:r w:rsidRPr="00241690">
        <w:rPr>
          <w:b/>
          <w:bCs/>
          <w:sz w:val="22"/>
          <w:szCs w:val="22"/>
        </w:rPr>
        <w:t xml:space="preserve">MADDE 6– </w:t>
      </w:r>
      <w:r w:rsidRPr="00241690">
        <w:rPr>
          <w:sz w:val="22"/>
          <w:szCs w:val="22"/>
        </w:rPr>
        <w:t xml:space="preserve">(1) Koordinatörlüğün faaliyet alanları şunlardır: </w:t>
      </w:r>
    </w:p>
    <w:p w14:paraId="34010754" w14:textId="77777777" w:rsidR="00886A0B" w:rsidRPr="00241690" w:rsidRDefault="00886A0B" w:rsidP="00241690">
      <w:pPr>
        <w:pStyle w:val="Default"/>
        <w:numPr>
          <w:ilvl w:val="0"/>
          <w:numId w:val="7"/>
        </w:numPr>
        <w:spacing w:after="27" w:line="276" w:lineRule="auto"/>
        <w:jc w:val="both"/>
        <w:rPr>
          <w:sz w:val="22"/>
          <w:szCs w:val="22"/>
        </w:rPr>
      </w:pPr>
      <w:r w:rsidRPr="00241690">
        <w:rPr>
          <w:sz w:val="22"/>
          <w:szCs w:val="22"/>
        </w:rPr>
        <w:t xml:space="preserve">a) Tüm bağımlılık alanları (uyuşturucu ve uyarıcı maddeler, alkol, tütün, teknoloji, kumar, alışveriş bağımlılığı vb.) ile mücadele konusunda bilimsel çalışmaların yapılmasını teşvik etmek, koordinasyonu sağlamak. </w:t>
      </w:r>
    </w:p>
    <w:p w14:paraId="2682EE8B" w14:textId="56B3CE72" w:rsidR="00886A0B" w:rsidRPr="00241690" w:rsidRDefault="00886A0B" w:rsidP="00241690">
      <w:pPr>
        <w:pStyle w:val="Default"/>
        <w:numPr>
          <w:ilvl w:val="0"/>
          <w:numId w:val="7"/>
        </w:numPr>
        <w:spacing w:line="276" w:lineRule="auto"/>
        <w:jc w:val="both"/>
        <w:rPr>
          <w:sz w:val="22"/>
          <w:szCs w:val="22"/>
        </w:rPr>
      </w:pPr>
      <w:r w:rsidRPr="00241690">
        <w:rPr>
          <w:sz w:val="22"/>
          <w:szCs w:val="22"/>
        </w:rPr>
        <w:t>b)</w:t>
      </w:r>
      <w:r w:rsidR="001E4384">
        <w:rPr>
          <w:sz w:val="22"/>
          <w:szCs w:val="22"/>
        </w:rPr>
        <w:t xml:space="preserve"> </w:t>
      </w:r>
      <w:r w:rsidRPr="00241690">
        <w:rPr>
          <w:sz w:val="22"/>
          <w:szCs w:val="22"/>
        </w:rPr>
        <w:t xml:space="preserve">Bağımlılık konusunda toplumsal farkındalıkların oluşmasında, akademik faaliyetlerin uygulanmasında ihtiyaç olan koordinasyonu sağlamak gerekli durumlarda ulusal ve uluslararası platformlarda Üniversitenin temsilini sağlamak. </w:t>
      </w:r>
    </w:p>
    <w:p w14:paraId="6D1A5B04" w14:textId="77777777" w:rsidR="00886A0B" w:rsidRPr="00241690" w:rsidRDefault="00886A0B" w:rsidP="00241690">
      <w:pPr>
        <w:pStyle w:val="Default"/>
        <w:spacing w:line="276" w:lineRule="auto"/>
        <w:jc w:val="both"/>
        <w:rPr>
          <w:sz w:val="22"/>
          <w:szCs w:val="22"/>
        </w:rPr>
      </w:pPr>
      <w:r w:rsidRPr="00241690">
        <w:rPr>
          <w:sz w:val="22"/>
          <w:szCs w:val="22"/>
        </w:rPr>
        <w:t xml:space="preserve">c) Koordinatörlüğün faaliyet alanları ile ilgili konularda öğrencilerin ve Üniversite personelinin, halkın eğitilmesini sağlamak, kamuoyu oluşmasına yardımcı olmak (televizyon programı, gazete yayınları, el broşürleri, afişler ve benzeri) ve bilimsel yayın yapılmasını sağlamak. </w:t>
      </w:r>
    </w:p>
    <w:p w14:paraId="2722A9B5" w14:textId="77777777" w:rsidR="00886A0B" w:rsidRPr="00241690" w:rsidRDefault="00886A0B" w:rsidP="00241690">
      <w:pPr>
        <w:pStyle w:val="Default"/>
        <w:spacing w:line="276" w:lineRule="auto"/>
        <w:jc w:val="both"/>
        <w:rPr>
          <w:sz w:val="22"/>
          <w:szCs w:val="22"/>
        </w:rPr>
      </w:pPr>
      <w:r w:rsidRPr="00241690">
        <w:rPr>
          <w:sz w:val="22"/>
          <w:szCs w:val="22"/>
        </w:rPr>
        <w:t xml:space="preserve">ç) İlgili kamu kurum ve kuruluşları ile gerekli koordinasyonu sağlamak, ihtiyaç durumunda çalışmalara katkıda bulunmak. </w:t>
      </w:r>
    </w:p>
    <w:p w14:paraId="77D544F7" w14:textId="77777777" w:rsidR="00886A0B" w:rsidRPr="00241690" w:rsidRDefault="00886A0B" w:rsidP="00241690">
      <w:pPr>
        <w:pStyle w:val="Default"/>
        <w:spacing w:line="276" w:lineRule="auto"/>
        <w:jc w:val="both"/>
        <w:rPr>
          <w:sz w:val="22"/>
          <w:szCs w:val="22"/>
        </w:rPr>
      </w:pPr>
      <w:r w:rsidRPr="00241690">
        <w:rPr>
          <w:sz w:val="22"/>
          <w:szCs w:val="22"/>
        </w:rPr>
        <w:t xml:space="preserve">d) Bağımlılıkla mücadele konusunda kongre, konferans, sempozyum, seminer, panel ve benzeri bilimsel etkinlikler düzenlenmesini sağlamak. </w:t>
      </w:r>
    </w:p>
    <w:p w14:paraId="4BC3AB1F" w14:textId="77777777" w:rsidR="00886A0B" w:rsidRPr="00241690" w:rsidRDefault="00886A0B" w:rsidP="00241690">
      <w:pPr>
        <w:pStyle w:val="Default"/>
        <w:spacing w:line="276" w:lineRule="auto"/>
        <w:jc w:val="both"/>
        <w:rPr>
          <w:sz w:val="22"/>
          <w:szCs w:val="22"/>
        </w:rPr>
      </w:pPr>
      <w:r w:rsidRPr="00241690">
        <w:rPr>
          <w:sz w:val="22"/>
          <w:szCs w:val="22"/>
        </w:rPr>
        <w:t xml:space="preserve">e) Koordinatörlüğün amaçları doğrultusunda ilgili mevzuat hükümleri kapsamında eğitim programları düzenlemek. </w:t>
      </w:r>
    </w:p>
    <w:p w14:paraId="2C88939D" w14:textId="04DC5793" w:rsidR="00886A0B" w:rsidRPr="00241690" w:rsidRDefault="00886A0B" w:rsidP="00241690">
      <w:pPr>
        <w:pStyle w:val="Default"/>
        <w:spacing w:line="276" w:lineRule="auto"/>
        <w:jc w:val="both"/>
        <w:rPr>
          <w:sz w:val="22"/>
          <w:szCs w:val="22"/>
        </w:rPr>
      </w:pPr>
      <w:r w:rsidRPr="00241690">
        <w:rPr>
          <w:sz w:val="22"/>
          <w:szCs w:val="22"/>
        </w:rPr>
        <w:t>f) Koordinatörlüğün amaçları doğrultusunda ulusal ve uluslararası kuruluşlarla iş birliği yapmak,</w:t>
      </w:r>
      <w:r w:rsidR="002734EB" w:rsidRPr="00241690">
        <w:rPr>
          <w:sz w:val="22"/>
          <w:szCs w:val="22"/>
        </w:rPr>
        <w:t xml:space="preserve"> </w:t>
      </w:r>
      <w:r w:rsidRPr="00241690">
        <w:rPr>
          <w:sz w:val="22"/>
          <w:szCs w:val="22"/>
        </w:rPr>
        <w:t xml:space="preserve">ilişkiler kurmak ve geliştirmek. </w:t>
      </w:r>
    </w:p>
    <w:p w14:paraId="0E93AF3A" w14:textId="77777777" w:rsidR="00886A0B" w:rsidRPr="00241690" w:rsidRDefault="00886A0B" w:rsidP="00241690">
      <w:pPr>
        <w:pStyle w:val="Default"/>
        <w:spacing w:line="276" w:lineRule="auto"/>
        <w:jc w:val="both"/>
        <w:rPr>
          <w:sz w:val="22"/>
          <w:szCs w:val="22"/>
        </w:rPr>
      </w:pPr>
      <w:r w:rsidRPr="00241690">
        <w:rPr>
          <w:sz w:val="22"/>
          <w:szCs w:val="22"/>
        </w:rPr>
        <w:lastRenderedPageBreak/>
        <w:t xml:space="preserve">g) Koordinatörlüğün amaçları ile ilgili gerekli görülen diğer etkinlikleri, araştırmaları ve yayınların yapılmasını sağlamak. </w:t>
      </w:r>
    </w:p>
    <w:p w14:paraId="52B5F898" w14:textId="77777777" w:rsidR="00886A0B" w:rsidRPr="00241690" w:rsidRDefault="00886A0B" w:rsidP="00241690">
      <w:pPr>
        <w:pStyle w:val="Default"/>
        <w:spacing w:line="276" w:lineRule="auto"/>
        <w:jc w:val="both"/>
        <w:rPr>
          <w:sz w:val="22"/>
          <w:szCs w:val="22"/>
        </w:rPr>
      </w:pPr>
      <w:r w:rsidRPr="00241690">
        <w:rPr>
          <w:sz w:val="22"/>
          <w:szCs w:val="22"/>
        </w:rPr>
        <w:t xml:space="preserve">ğ) Bağımlılıkla mücadele konusunda sosyal ve sanatsal faaliyetlerin düzenlemesinin sağlamak, ilgili kuruluşlarla iş birliği yapmak. </w:t>
      </w:r>
    </w:p>
    <w:p w14:paraId="2A0EC5B9" w14:textId="77777777" w:rsidR="00886A0B" w:rsidRPr="00241690" w:rsidRDefault="00886A0B" w:rsidP="00241690">
      <w:pPr>
        <w:pStyle w:val="Default"/>
        <w:spacing w:line="276" w:lineRule="auto"/>
        <w:jc w:val="both"/>
        <w:rPr>
          <w:sz w:val="22"/>
          <w:szCs w:val="22"/>
        </w:rPr>
      </w:pPr>
      <w:r w:rsidRPr="00241690">
        <w:rPr>
          <w:sz w:val="22"/>
          <w:szCs w:val="22"/>
        </w:rPr>
        <w:t xml:space="preserve">h) Birimlerde bağımlılıkla mücadele kapsamında yürütülecek çalışmaları takip etmek ve koordinasyonunu sağlamak </w:t>
      </w:r>
    </w:p>
    <w:p w14:paraId="13C41045" w14:textId="77777777" w:rsidR="00886A0B" w:rsidRPr="00241690" w:rsidRDefault="00886A0B" w:rsidP="00241690">
      <w:pPr>
        <w:pStyle w:val="Default"/>
        <w:spacing w:line="276" w:lineRule="auto"/>
        <w:jc w:val="both"/>
        <w:rPr>
          <w:sz w:val="22"/>
          <w:szCs w:val="22"/>
        </w:rPr>
      </w:pPr>
      <w:r w:rsidRPr="00241690">
        <w:rPr>
          <w:sz w:val="22"/>
          <w:szCs w:val="22"/>
        </w:rPr>
        <w:t xml:space="preserve">ı) Yürütülen faaliyetleri Rektörlük Makamına istenilen aralıklarla raporlamak, </w:t>
      </w:r>
    </w:p>
    <w:p w14:paraId="63B0D42C" w14:textId="77777777" w:rsidR="00886A0B" w:rsidRPr="00241690" w:rsidRDefault="00886A0B" w:rsidP="00241690">
      <w:pPr>
        <w:pStyle w:val="Default"/>
        <w:spacing w:line="276" w:lineRule="auto"/>
        <w:jc w:val="both"/>
        <w:rPr>
          <w:sz w:val="22"/>
          <w:szCs w:val="22"/>
        </w:rPr>
      </w:pPr>
      <w:r w:rsidRPr="00241690">
        <w:rPr>
          <w:sz w:val="22"/>
          <w:szCs w:val="22"/>
        </w:rPr>
        <w:t xml:space="preserve">i) Koordinatörlüğün amaçları doğrultusunda Rektör ve yetkili kurullarca verilecek diğer görevleri yapmak. </w:t>
      </w:r>
    </w:p>
    <w:p w14:paraId="18CEDA47" w14:textId="77777777" w:rsidR="00886A0B" w:rsidRPr="00241690" w:rsidRDefault="00886A0B" w:rsidP="00241690">
      <w:pPr>
        <w:pStyle w:val="Default"/>
        <w:spacing w:line="276" w:lineRule="auto"/>
        <w:jc w:val="both"/>
        <w:rPr>
          <w:b/>
          <w:bCs/>
          <w:sz w:val="22"/>
          <w:szCs w:val="22"/>
        </w:rPr>
      </w:pPr>
    </w:p>
    <w:p w14:paraId="11C8832A" w14:textId="708DF1ED" w:rsidR="00886A0B" w:rsidRPr="00241690" w:rsidRDefault="00886A0B" w:rsidP="00241690">
      <w:pPr>
        <w:pStyle w:val="Default"/>
        <w:spacing w:line="276" w:lineRule="auto"/>
        <w:jc w:val="center"/>
        <w:rPr>
          <w:sz w:val="22"/>
          <w:szCs w:val="22"/>
        </w:rPr>
      </w:pPr>
      <w:r w:rsidRPr="00241690">
        <w:rPr>
          <w:b/>
          <w:bCs/>
          <w:sz w:val="22"/>
          <w:szCs w:val="22"/>
        </w:rPr>
        <w:t>ÜÇÜNCÜ BÖLÜM</w:t>
      </w:r>
    </w:p>
    <w:p w14:paraId="545C9A4E" w14:textId="1086F907" w:rsidR="00886A0B" w:rsidRPr="00241690" w:rsidRDefault="00886A0B" w:rsidP="00241690">
      <w:pPr>
        <w:spacing w:line="276" w:lineRule="auto"/>
        <w:jc w:val="center"/>
        <w:rPr>
          <w:rFonts w:ascii="Times New Roman" w:hAnsi="Times New Roman" w:cs="Times New Roman"/>
          <w:b/>
          <w:bCs/>
        </w:rPr>
      </w:pPr>
      <w:r w:rsidRPr="00241690">
        <w:rPr>
          <w:rFonts w:ascii="Times New Roman" w:hAnsi="Times New Roman" w:cs="Times New Roman"/>
          <w:b/>
          <w:bCs/>
        </w:rPr>
        <w:t>Koordinatörlüğün Yönetim Organları ve Görevleri</w:t>
      </w:r>
    </w:p>
    <w:p w14:paraId="7F987714" w14:textId="77777777" w:rsidR="00886A0B" w:rsidRPr="00241690" w:rsidRDefault="00886A0B" w:rsidP="006C3270">
      <w:pPr>
        <w:pStyle w:val="Default"/>
        <w:spacing w:line="276" w:lineRule="auto"/>
        <w:ind w:firstLine="708"/>
        <w:jc w:val="both"/>
        <w:rPr>
          <w:sz w:val="22"/>
          <w:szCs w:val="22"/>
        </w:rPr>
      </w:pPr>
      <w:r w:rsidRPr="00241690">
        <w:rPr>
          <w:b/>
          <w:bCs/>
          <w:sz w:val="22"/>
          <w:szCs w:val="22"/>
        </w:rPr>
        <w:t xml:space="preserve">Koordinatörlüğün Yönetim Organları </w:t>
      </w:r>
    </w:p>
    <w:p w14:paraId="171D24D1" w14:textId="77777777" w:rsidR="00886A0B" w:rsidRPr="00241690" w:rsidRDefault="00886A0B" w:rsidP="006C3270">
      <w:pPr>
        <w:pStyle w:val="Default"/>
        <w:spacing w:line="276" w:lineRule="auto"/>
        <w:ind w:firstLine="708"/>
        <w:jc w:val="both"/>
        <w:rPr>
          <w:sz w:val="22"/>
          <w:szCs w:val="22"/>
        </w:rPr>
      </w:pPr>
      <w:r w:rsidRPr="00241690">
        <w:rPr>
          <w:b/>
          <w:bCs/>
          <w:sz w:val="22"/>
          <w:szCs w:val="22"/>
        </w:rPr>
        <w:t xml:space="preserve">MADDE 7– </w:t>
      </w:r>
      <w:r w:rsidRPr="00241690">
        <w:rPr>
          <w:sz w:val="22"/>
          <w:szCs w:val="22"/>
        </w:rPr>
        <w:t xml:space="preserve">(1) Koordinatörlüğün yönetim organları şunlardır: </w:t>
      </w:r>
    </w:p>
    <w:p w14:paraId="541A24CA" w14:textId="77777777" w:rsidR="00886A0B" w:rsidRPr="00241690" w:rsidRDefault="00886A0B" w:rsidP="00241690">
      <w:pPr>
        <w:pStyle w:val="Default"/>
        <w:numPr>
          <w:ilvl w:val="0"/>
          <w:numId w:val="8"/>
        </w:numPr>
        <w:spacing w:after="68" w:line="276" w:lineRule="auto"/>
        <w:jc w:val="both"/>
        <w:rPr>
          <w:sz w:val="22"/>
          <w:szCs w:val="22"/>
        </w:rPr>
      </w:pPr>
      <w:r w:rsidRPr="00241690">
        <w:rPr>
          <w:sz w:val="22"/>
          <w:szCs w:val="22"/>
        </w:rPr>
        <w:t xml:space="preserve">a) Koordinatör. </w:t>
      </w:r>
    </w:p>
    <w:p w14:paraId="7A80E032" w14:textId="62845A34" w:rsidR="002734EB" w:rsidRPr="00241690" w:rsidRDefault="00886A0B" w:rsidP="00241690">
      <w:pPr>
        <w:pStyle w:val="Default"/>
        <w:numPr>
          <w:ilvl w:val="1"/>
          <w:numId w:val="8"/>
        </w:numPr>
        <w:spacing w:after="68" w:line="276" w:lineRule="auto"/>
        <w:jc w:val="both"/>
        <w:rPr>
          <w:sz w:val="22"/>
          <w:szCs w:val="22"/>
        </w:rPr>
      </w:pPr>
      <w:r w:rsidRPr="00241690">
        <w:rPr>
          <w:sz w:val="22"/>
          <w:szCs w:val="22"/>
        </w:rPr>
        <w:t>b) Koordinasyon Kurulu.</w:t>
      </w:r>
    </w:p>
    <w:p w14:paraId="3BFAE0CE" w14:textId="77777777" w:rsidR="00241690" w:rsidRPr="00241690" w:rsidRDefault="00241690" w:rsidP="00241690">
      <w:pPr>
        <w:pStyle w:val="Default"/>
        <w:spacing w:line="276" w:lineRule="auto"/>
        <w:jc w:val="both"/>
        <w:rPr>
          <w:b/>
          <w:bCs/>
          <w:sz w:val="22"/>
          <w:szCs w:val="22"/>
        </w:rPr>
      </w:pPr>
    </w:p>
    <w:p w14:paraId="1CDB1779" w14:textId="1783F280" w:rsidR="00886A0B" w:rsidRPr="00241690" w:rsidRDefault="00886A0B" w:rsidP="006C3270">
      <w:pPr>
        <w:pStyle w:val="Default"/>
        <w:spacing w:line="276" w:lineRule="auto"/>
        <w:ind w:firstLine="708"/>
        <w:jc w:val="both"/>
        <w:rPr>
          <w:sz w:val="22"/>
          <w:szCs w:val="22"/>
        </w:rPr>
      </w:pPr>
      <w:r w:rsidRPr="00241690">
        <w:rPr>
          <w:b/>
          <w:bCs/>
          <w:sz w:val="22"/>
          <w:szCs w:val="22"/>
        </w:rPr>
        <w:t xml:space="preserve">Koordinatör </w:t>
      </w:r>
    </w:p>
    <w:p w14:paraId="67768822" w14:textId="1C68CC49" w:rsidR="002734EB" w:rsidRPr="00241690" w:rsidRDefault="00886A0B" w:rsidP="006C3270">
      <w:pPr>
        <w:pStyle w:val="Default"/>
        <w:spacing w:line="276" w:lineRule="auto"/>
        <w:ind w:firstLine="708"/>
        <w:jc w:val="both"/>
        <w:rPr>
          <w:sz w:val="22"/>
          <w:szCs w:val="22"/>
        </w:rPr>
      </w:pPr>
      <w:r w:rsidRPr="00241690">
        <w:rPr>
          <w:b/>
          <w:bCs/>
          <w:sz w:val="22"/>
          <w:szCs w:val="22"/>
        </w:rPr>
        <w:t xml:space="preserve">MADDE 8– </w:t>
      </w:r>
      <w:r w:rsidRPr="00241690">
        <w:rPr>
          <w:sz w:val="22"/>
          <w:szCs w:val="22"/>
        </w:rPr>
        <w:t xml:space="preserve">(1) Koordinatör; Öğrenci işlerinden sorumlu Rektör Yardımcısıdır. Koordinatör, Rektöre karşı sorumludur. </w:t>
      </w:r>
    </w:p>
    <w:p w14:paraId="3A52DA0D" w14:textId="77777777" w:rsidR="00241690" w:rsidRPr="00241690" w:rsidRDefault="00241690" w:rsidP="00241690">
      <w:pPr>
        <w:pStyle w:val="Default"/>
        <w:spacing w:line="276" w:lineRule="auto"/>
        <w:jc w:val="both"/>
        <w:rPr>
          <w:sz w:val="22"/>
          <w:szCs w:val="22"/>
        </w:rPr>
      </w:pPr>
    </w:p>
    <w:p w14:paraId="1E195405" w14:textId="691DE123" w:rsidR="00886A0B" w:rsidRPr="00241690" w:rsidRDefault="00886A0B" w:rsidP="006C3270">
      <w:pPr>
        <w:pStyle w:val="Default"/>
        <w:spacing w:line="276" w:lineRule="auto"/>
        <w:ind w:firstLine="708"/>
        <w:jc w:val="both"/>
        <w:rPr>
          <w:sz w:val="22"/>
          <w:szCs w:val="22"/>
        </w:rPr>
      </w:pPr>
      <w:r w:rsidRPr="00241690">
        <w:rPr>
          <w:b/>
          <w:bCs/>
          <w:sz w:val="22"/>
          <w:szCs w:val="22"/>
        </w:rPr>
        <w:t xml:space="preserve">Koordinatörün Görevleri </w:t>
      </w:r>
    </w:p>
    <w:p w14:paraId="4CB8FC76" w14:textId="49515E03" w:rsidR="00886A0B" w:rsidRPr="00241690" w:rsidRDefault="00886A0B" w:rsidP="006C3270">
      <w:pPr>
        <w:pStyle w:val="Default"/>
        <w:spacing w:line="276" w:lineRule="auto"/>
        <w:ind w:firstLine="708"/>
        <w:jc w:val="both"/>
        <w:rPr>
          <w:sz w:val="22"/>
          <w:szCs w:val="22"/>
        </w:rPr>
      </w:pPr>
      <w:r w:rsidRPr="00241690">
        <w:rPr>
          <w:b/>
          <w:bCs/>
          <w:sz w:val="22"/>
          <w:szCs w:val="22"/>
        </w:rPr>
        <w:t xml:space="preserve">MADDE 9– </w:t>
      </w:r>
      <w:r w:rsidRPr="00241690">
        <w:rPr>
          <w:sz w:val="22"/>
          <w:szCs w:val="22"/>
        </w:rPr>
        <w:t xml:space="preserve">(1) Koordinatörün görevleri şunlardır: </w:t>
      </w:r>
    </w:p>
    <w:p w14:paraId="10E7A586" w14:textId="77777777" w:rsidR="002734EB" w:rsidRPr="00241690" w:rsidRDefault="002734EB" w:rsidP="00241690">
      <w:pPr>
        <w:pStyle w:val="Default"/>
        <w:spacing w:after="68" w:line="276" w:lineRule="auto"/>
        <w:jc w:val="both"/>
        <w:rPr>
          <w:sz w:val="22"/>
          <w:szCs w:val="22"/>
        </w:rPr>
      </w:pPr>
      <w:r w:rsidRPr="00241690">
        <w:rPr>
          <w:sz w:val="22"/>
          <w:szCs w:val="22"/>
        </w:rPr>
        <w:t xml:space="preserve">a) Koordinatörlüğü temsil etmek. </w:t>
      </w:r>
    </w:p>
    <w:p w14:paraId="21C5BC28" w14:textId="77777777" w:rsidR="002734EB" w:rsidRPr="00241690" w:rsidRDefault="002734EB" w:rsidP="00241690">
      <w:pPr>
        <w:pStyle w:val="Default"/>
        <w:numPr>
          <w:ilvl w:val="1"/>
          <w:numId w:val="12"/>
        </w:numPr>
        <w:spacing w:after="68" w:line="276" w:lineRule="auto"/>
        <w:jc w:val="both"/>
        <w:rPr>
          <w:sz w:val="22"/>
          <w:szCs w:val="22"/>
        </w:rPr>
      </w:pPr>
      <w:r w:rsidRPr="00241690">
        <w:rPr>
          <w:sz w:val="22"/>
          <w:szCs w:val="22"/>
        </w:rPr>
        <w:t xml:space="preserve">b) Koordinatörlük üyelerini toplantıya çağırmak ve başkanlık etmek, toplantı gündemini hazırlamak. </w:t>
      </w:r>
    </w:p>
    <w:p w14:paraId="39D00008" w14:textId="77777777" w:rsidR="002734EB" w:rsidRPr="00241690" w:rsidRDefault="002734EB" w:rsidP="00241690">
      <w:pPr>
        <w:pStyle w:val="Default"/>
        <w:numPr>
          <w:ilvl w:val="1"/>
          <w:numId w:val="12"/>
        </w:numPr>
        <w:spacing w:after="68" w:line="276" w:lineRule="auto"/>
        <w:jc w:val="both"/>
        <w:rPr>
          <w:sz w:val="22"/>
          <w:szCs w:val="22"/>
        </w:rPr>
      </w:pPr>
      <w:r w:rsidRPr="00241690">
        <w:rPr>
          <w:sz w:val="22"/>
          <w:szCs w:val="22"/>
        </w:rPr>
        <w:t xml:space="preserve">c) Alınan kararları bu Yönerge hükümleri çerçevesinde uygulamak. </w:t>
      </w:r>
    </w:p>
    <w:p w14:paraId="6E9A7C33" w14:textId="5CCEF57E" w:rsidR="002734EB" w:rsidRPr="00241690" w:rsidRDefault="002734EB" w:rsidP="00241690">
      <w:pPr>
        <w:pStyle w:val="Default"/>
        <w:numPr>
          <w:ilvl w:val="1"/>
          <w:numId w:val="12"/>
        </w:numPr>
        <w:spacing w:after="68" w:line="276" w:lineRule="auto"/>
        <w:jc w:val="both"/>
        <w:rPr>
          <w:sz w:val="22"/>
          <w:szCs w:val="22"/>
        </w:rPr>
      </w:pPr>
      <w:r w:rsidRPr="00241690">
        <w:rPr>
          <w:sz w:val="22"/>
          <w:szCs w:val="22"/>
        </w:rPr>
        <w:t>ç) Koordinatörlüğün yıllık çalışma planı ile yıllık faaliyet raporunu diğer birimler ile işbirliği yaparak hazırlamak, Rektörün bilgisine sunmak.</w:t>
      </w:r>
    </w:p>
    <w:p w14:paraId="4D8523E0" w14:textId="77777777" w:rsidR="002734EB" w:rsidRPr="00241690" w:rsidRDefault="002734EB" w:rsidP="00241690">
      <w:pPr>
        <w:spacing w:line="276" w:lineRule="auto"/>
        <w:jc w:val="both"/>
        <w:rPr>
          <w:rFonts w:ascii="Times New Roman" w:hAnsi="Times New Roman" w:cs="Times New Roman"/>
          <w:color w:val="000000"/>
        </w:rPr>
      </w:pPr>
      <w:r w:rsidRPr="00241690">
        <w:rPr>
          <w:rFonts w:ascii="Times New Roman" w:hAnsi="Times New Roman" w:cs="Times New Roman"/>
          <w:color w:val="000000"/>
        </w:rPr>
        <w:t xml:space="preserve">d) Koordinatörlüğün idari işlerini yürütmek, gerekli koordinasyon ve denetimi sağlamak. </w:t>
      </w:r>
    </w:p>
    <w:p w14:paraId="0631ED09" w14:textId="2E14A580" w:rsidR="00241690" w:rsidRPr="00241690" w:rsidRDefault="002734EB" w:rsidP="00241690">
      <w:pPr>
        <w:spacing w:line="276" w:lineRule="auto"/>
        <w:jc w:val="both"/>
        <w:rPr>
          <w:rFonts w:ascii="Times New Roman" w:hAnsi="Times New Roman" w:cs="Times New Roman"/>
          <w:color w:val="000000"/>
        </w:rPr>
      </w:pPr>
      <w:r w:rsidRPr="00241690">
        <w:rPr>
          <w:rFonts w:ascii="Times New Roman" w:hAnsi="Times New Roman" w:cs="Times New Roman"/>
        </w:rPr>
        <w:t xml:space="preserve">e) İlgili mevzuat hükümleri kapsamında verilen diğer görevleri yapmak. </w:t>
      </w:r>
    </w:p>
    <w:p w14:paraId="5290A037" w14:textId="637121FE" w:rsidR="00886A0B" w:rsidRPr="00241690" w:rsidRDefault="00886A0B" w:rsidP="006C3270">
      <w:pPr>
        <w:pStyle w:val="Default"/>
        <w:spacing w:line="276" w:lineRule="auto"/>
        <w:ind w:firstLine="708"/>
        <w:jc w:val="both"/>
        <w:rPr>
          <w:sz w:val="22"/>
          <w:szCs w:val="22"/>
        </w:rPr>
      </w:pPr>
      <w:r w:rsidRPr="00241690">
        <w:rPr>
          <w:b/>
          <w:bCs/>
          <w:sz w:val="22"/>
          <w:szCs w:val="22"/>
        </w:rPr>
        <w:t xml:space="preserve">Koordinasyon Kurulu </w:t>
      </w:r>
    </w:p>
    <w:p w14:paraId="115F4635" w14:textId="77777777" w:rsidR="00886A0B" w:rsidRPr="00241690" w:rsidRDefault="00886A0B" w:rsidP="006C3270">
      <w:pPr>
        <w:pStyle w:val="Default"/>
        <w:spacing w:line="276" w:lineRule="auto"/>
        <w:ind w:firstLine="708"/>
        <w:jc w:val="both"/>
        <w:rPr>
          <w:sz w:val="22"/>
          <w:szCs w:val="22"/>
        </w:rPr>
      </w:pPr>
      <w:r w:rsidRPr="00241690">
        <w:rPr>
          <w:b/>
          <w:bCs/>
          <w:sz w:val="22"/>
          <w:szCs w:val="22"/>
        </w:rPr>
        <w:t xml:space="preserve">MADDE 10– </w:t>
      </w:r>
      <w:r w:rsidRPr="00241690">
        <w:rPr>
          <w:sz w:val="22"/>
          <w:szCs w:val="22"/>
        </w:rPr>
        <w:t xml:space="preserve">(1) Koordinasyon Kurulu Koordinatör ve Koordinasyon üyeleri dâhil en fazla 10 kişiden oluşur. Üyeler, akademik ve idari personel arasından Koordinatörün önerisiyle Rektör tarafından görevlendirilir. </w:t>
      </w:r>
    </w:p>
    <w:p w14:paraId="0F152C22" w14:textId="77777777" w:rsidR="00886A0B" w:rsidRPr="00241690" w:rsidRDefault="00886A0B" w:rsidP="00241690">
      <w:pPr>
        <w:pStyle w:val="Default"/>
        <w:spacing w:after="63" w:line="276" w:lineRule="auto"/>
        <w:jc w:val="both"/>
        <w:rPr>
          <w:sz w:val="22"/>
          <w:szCs w:val="22"/>
        </w:rPr>
      </w:pPr>
      <w:r w:rsidRPr="00241690">
        <w:rPr>
          <w:sz w:val="22"/>
          <w:szCs w:val="22"/>
        </w:rPr>
        <w:t xml:space="preserve">(2) Bağımlılıkla Mücadele Koordinatörünün çağrısıyla yılda en az iki kez toplanır. </w:t>
      </w:r>
    </w:p>
    <w:p w14:paraId="3A4AD5C4" w14:textId="5A1940CA" w:rsidR="00886A0B" w:rsidRPr="00241690" w:rsidRDefault="00886A0B" w:rsidP="00241690">
      <w:pPr>
        <w:pStyle w:val="Default"/>
        <w:spacing w:after="63" w:line="276" w:lineRule="auto"/>
        <w:jc w:val="both"/>
        <w:rPr>
          <w:sz w:val="22"/>
          <w:szCs w:val="22"/>
        </w:rPr>
      </w:pPr>
      <w:r w:rsidRPr="00241690">
        <w:rPr>
          <w:sz w:val="22"/>
          <w:szCs w:val="22"/>
        </w:rPr>
        <w:t xml:space="preserve">(3) Koordinasyon Kurulu üyelerinin görev süresi üç yıldır. Süresi biten üyeler yeniden görevlendirilebilir. Süresi bitmeden ayrılan üyelerin yerine kalan sürelerini tamamlamak üzere yenileri aynı yöntemle görevlendirilir. </w:t>
      </w:r>
    </w:p>
    <w:p w14:paraId="753BCE89" w14:textId="77777777" w:rsidR="002734EB" w:rsidRPr="00241690" w:rsidRDefault="00886A0B" w:rsidP="00241690">
      <w:pPr>
        <w:pStyle w:val="Default"/>
        <w:numPr>
          <w:ilvl w:val="1"/>
          <w:numId w:val="9"/>
        </w:numPr>
        <w:spacing w:after="27" w:line="276" w:lineRule="auto"/>
        <w:jc w:val="both"/>
        <w:rPr>
          <w:sz w:val="22"/>
          <w:szCs w:val="22"/>
        </w:rPr>
      </w:pPr>
      <w:r w:rsidRPr="00241690">
        <w:rPr>
          <w:sz w:val="22"/>
          <w:szCs w:val="22"/>
        </w:rPr>
        <w:t xml:space="preserve">(4) Koordinasyon Kurulu, Koordinatörün daveti üzerine gerekli hâllerde olağanüstü olarak salt çoğunlukla toplanır ve kararlar oy çokluğu ile alınır. Oylar, kabul veya ret şeklinde verilir. Oyların eşitliği durumunda Koordinatörün kullandığı oy yönünde çoğunluk sağlanmış sayılır. </w:t>
      </w:r>
    </w:p>
    <w:p w14:paraId="083605FE" w14:textId="77777777" w:rsidR="002734EB" w:rsidRPr="00241690" w:rsidRDefault="002734EB" w:rsidP="00241690">
      <w:pPr>
        <w:pStyle w:val="Default"/>
        <w:spacing w:line="276" w:lineRule="auto"/>
        <w:rPr>
          <w:sz w:val="22"/>
          <w:szCs w:val="22"/>
        </w:rPr>
      </w:pPr>
    </w:p>
    <w:p w14:paraId="36926AD7" w14:textId="28E15D74" w:rsidR="00886A0B" w:rsidRPr="00241690" w:rsidRDefault="00886A0B" w:rsidP="006C3270">
      <w:pPr>
        <w:pStyle w:val="Default"/>
        <w:numPr>
          <w:ilvl w:val="5"/>
          <w:numId w:val="9"/>
        </w:numPr>
        <w:spacing w:line="276" w:lineRule="auto"/>
        <w:ind w:left="709"/>
        <w:jc w:val="both"/>
        <w:rPr>
          <w:sz w:val="22"/>
          <w:szCs w:val="22"/>
        </w:rPr>
      </w:pPr>
      <w:r w:rsidRPr="00241690">
        <w:rPr>
          <w:b/>
          <w:bCs/>
          <w:sz w:val="22"/>
          <w:szCs w:val="22"/>
        </w:rPr>
        <w:t xml:space="preserve">Koordinasyon Kurulunun Görevleri </w:t>
      </w:r>
    </w:p>
    <w:p w14:paraId="2A198629" w14:textId="21FE6864" w:rsidR="00886A0B" w:rsidRPr="00241690" w:rsidRDefault="00886A0B" w:rsidP="006C3270">
      <w:pPr>
        <w:pStyle w:val="Default"/>
        <w:spacing w:line="276" w:lineRule="auto"/>
        <w:ind w:left="709"/>
        <w:jc w:val="both"/>
        <w:rPr>
          <w:sz w:val="22"/>
          <w:szCs w:val="22"/>
        </w:rPr>
      </w:pPr>
      <w:r w:rsidRPr="00241690">
        <w:rPr>
          <w:b/>
          <w:bCs/>
          <w:sz w:val="22"/>
          <w:szCs w:val="22"/>
        </w:rPr>
        <w:t xml:space="preserve">MADDE 11– </w:t>
      </w:r>
      <w:r w:rsidRPr="00241690">
        <w:rPr>
          <w:sz w:val="22"/>
          <w:szCs w:val="22"/>
        </w:rPr>
        <w:t xml:space="preserve">(1) Koordinasyon Kurulunun görevleri şunlardır: </w:t>
      </w:r>
    </w:p>
    <w:p w14:paraId="58209246" w14:textId="77777777" w:rsidR="002734EB" w:rsidRPr="00241690" w:rsidRDefault="002734EB" w:rsidP="00241690">
      <w:pPr>
        <w:pStyle w:val="Default"/>
        <w:spacing w:after="27" w:line="276" w:lineRule="auto"/>
        <w:jc w:val="both"/>
        <w:rPr>
          <w:sz w:val="22"/>
          <w:szCs w:val="22"/>
        </w:rPr>
      </w:pPr>
      <w:r w:rsidRPr="00241690">
        <w:rPr>
          <w:sz w:val="22"/>
          <w:szCs w:val="22"/>
        </w:rPr>
        <w:lastRenderedPageBreak/>
        <w:t xml:space="preserve">a) Birimler tarafından yapılan çalışma, uygulama ve eğitim etkinliklerini takip etmek, birimler arası gerekli koordinasyonu sağlamak. Yapılan çalışmaları değerlendirmek ve gerekli durumlarda rapor etmek. </w:t>
      </w:r>
    </w:p>
    <w:p w14:paraId="749874F9" w14:textId="77777777" w:rsidR="002734EB" w:rsidRPr="00241690" w:rsidRDefault="002734EB" w:rsidP="00241690">
      <w:pPr>
        <w:pStyle w:val="Default"/>
        <w:numPr>
          <w:ilvl w:val="1"/>
          <w:numId w:val="13"/>
        </w:numPr>
        <w:spacing w:after="27" w:line="276" w:lineRule="auto"/>
        <w:jc w:val="both"/>
        <w:rPr>
          <w:sz w:val="22"/>
          <w:szCs w:val="22"/>
        </w:rPr>
      </w:pPr>
      <w:r w:rsidRPr="00241690">
        <w:rPr>
          <w:sz w:val="22"/>
          <w:szCs w:val="22"/>
        </w:rPr>
        <w:t xml:space="preserve">b) Yapılan ve yürütülen çalışmaları değerlendirmek ve önerilerde bulunmak. </w:t>
      </w:r>
    </w:p>
    <w:p w14:paraId="17CC63BA" w14:textId="00119E98" w:rsidR="002734EB" w:rsidRPr="00241690" w:rsidRDefault="002734EB" w:rsidP="00241690">
      <w:pPr>
        <w:pStyle w:val="Default"/>
        <w:numPr>
          <w:ilvl w:val="1"/>
          <w:numId w:val="13"/>
        </w:numPr>
        <w:spacing w:after="27" w:line="276" w:lineRule="auto"/>
        <w:jc w:val="both"/>
        <w:rPr>
          <w:sz w:val="22"/>
          <w:szCs w:val="22"/>
        </w:rPr>
      </w:pPr>
      <w:r w:rsidRPr="00241690">
        <w:rPr>
          <w:sz w:val="22"/>
          <w:szCs w:val="22"/>
        </w:rPr>
        <w:t xml:space="preserve">c) Koordinatörlüğün etkili ve verimli bir şekilde çalışması için gerekli kararları almak. </w:t>
      </w:r>
    </w:p>
    <w:p w14:paraId="3EFDEF02" w14:textId="1B3D53DE" w:rsidR="002734EB" w:rsidRPr="00241690" w:rsidRDefault="002734EB" w:rsidP="00241690">
      <w:pPr>
        <w:pStyle w:val="Default"/>
        <w:numPr>
          <w:ilvl w:val="1"/>
          <w:numId w:val="13"/>
        </w:numPr>
        <w:spacing w:after="27" w:line="276" w:lineRule="auto"/>
        <w:jc w:val="both"/>
        <w:rPr>
          <w:sz w:val="22"/>
          <w:szCs w:val="22"/>
        </w:rPr>
      </w:pPr>
      <w:r w:rsidRPr="00241690">
        <w:rPr>
          <w:sz w:val="22"/>
          <w:szCs w:val="22"/>
        </w:rPr>
        <w:t>ç) Ulusal ve uluslararası kurum ve kuruluşlarla iş birliği esaslarını belirlemek.</w:t>
      </w:r>
    </w:p>
    <w:p w14:paraId="171AA65F" w14:textId="77777777" w:rsidR="002734EB" w:rsidRPr="00241690" w:rsidRDefault="002734EB" w:rsidP="00241690">
      <w:pPr>
        <w:pStyle w:val="Default"/>
        <w:numPr>
          <w:ilvl w:val="1"/>
          <w:numId w:val="13"/>
        </w:numPr>
        <w:spacing w:after="27" w:line="276" w:lineRule="auto"/>
        <w:jc w:val="both"/>
        <w:rPr>
          <w:sz w:val="22"/>
          <w:szCs w:val="22"/>
        </w:rPr>
      </w:pPr>
      <w:r w:rsidRPr="00241690">
        <w:rPr>
          <w:sz w:val="22"/>
          <w:szCs w:val="22"/>
        </w:rPr>
        <w:t xml:space="preserve">d) Koordinatörlüğün çalışmaları için gerek duyulan çalışma grupları ve komisyonlarını oluşturmak. </w:t>
      </w:r>
    </w:p>
    <w:p w14:paraId="746D4F25" w14:textId="77777777" w:rsidR="002734EB" w:rsidRPr="00241690" w:rsidRDefault="002734EB" w:rsidP="00241690">
      <w:pPr>
        <w:pStyle w:val="Default"/>
        <w:numPr>
          <w:ilvl w:val="1"/>
          <w:numId w:val="13"/>
        </w:numPr>
        <w:spacing w:after="27" w:line="276" w:lineRule="auto"/>
        <w:jc w:val="both"/>
        <w:rPr>
          <w:sz w:val="22"/>
          <w:szCs w:val="22"/>
        </w:rPr>
      </w:pPr>
      <w:r w:rsidRPr="00241690">
        <w:rPr>
          <w:sz w:val="22"/>
          <w:szCs w:val="22"/>
        </w:rPr>
        <w:t xml:space="preserve">e) Yıllık faaliyet raporu hazırlamak ve Rektöre sunmak. </w:t>
      </w:r>
    </w:p>
    <w:p w14:paraId="208226F8" w14:textId="1AC73A67" w:rsidR="002734EB" w:rsidRPr="00241690" w:rsidRDefault="002734EB" w:rsidP="00241690">
      <w:pPr>
        <w:pStyle w:val="Default"/>
        <w:numPr>
          <w:ilvl w:val="1"/>
          <w:numId w:val="13"/>
        </w:numPr>
        <w:spacing w:line="276" w:lineRule="auto"/>
        <w:jc w:val="both"/>
        <w:rPr>
          <w:sz w:val="22"/>
          <w:szCs w:val="22"/>
        </w:rPr>
      </w:pPr>
      <w:r w:rsidRPr="00241690">
        <w:rPr>
          <w:sz w:val="22"/>
          <w:szCs w:val="22"/>
        </w:rPr>
        <w:t xml:space="preserve">f) İlgili mevzuat hükümleri kapsamında verilen diğer görevleri yapmak. </w:t>
      </w:r>
    </w:p>
    <w:p w14:paraId="4322C2F7" w14:textId="3D25E33D" w:rsidR="002734EB" w:rsidRPr="00241690" w:rsidRDefault="002734EB" w:rsidP="00241690">
      <w:pPr>
        <w:pStyle w:val="Default"/>
        <w:spacing w:line="276" w:lineRule="auto"/>
        <w:jc w:val="both"/>
        <w:rPr>
          <w:sz w:val="22"/>
          <w:szCs w:val="22"/>
        </w:rPr>
      </w:pPr>
      <w:r w:rsidRPr="00241690">
        <w:rPr>
          <w:sz w:val="22"/>
          <w:szCs w:val="22"/>
        </w:rPr>
        <w:t>g) İlgili kuruluşlar arasında iş birliği sağlamak ve Koordinatörlüğün faaliyetleri hakkında önerilerde bulunmak.</w:t>
      </w:r>
    </w:p>
    <w:p w14:paraId="718B6569" w14:textId="0BBE6D93" w:rsidR="002734EB" w:rsidRPr="00241690" w:rsidRDefault="002734EB" w:rsidP="00241690">
      <w:pPr>
        <w:pStyle w:val="Default"/>
        <w:spacing w:line="276" w:lineRule="auto"/>
        <w:jc w:val="both"/>
        <w:rPr>
          <w:sz w:val="22"/>
          <w:szCs w:val="22"/>
        </w:rPr>
      </w:pPr>
    </w:p>
    <w:p w14:paraId="6E09242C" w14:textId="77777777" w:rsidR="002734EB" w:rsidRPr="00241690" w:rsidRDefault="002734EB" w:rsidP="006C3270">
      <w:pPr>
        <w:pStyle w:val="Default"/>
        <w:spacing w:line="276" w:lineRule="auto"/>
        <w:ind w:firstLine="708"/>
        <w:jc w:val="both"/>
        <w:rPr>
          <w:sz w:val="22"/>
          <w:szCs w:val="22"/>
        </w:rPr>
      </w:pPr>
      <w:r w:rsidRPr="00241690">
        <w:rPr>
          <w:b/>
          <w:bCs/>
          <w:sz w:val="22"/>
          <w:szCs w:val="22"/>
        </w:rPr>
        <w:t xml:space="preserve">Akademik Birim Koordinatörleri </w:t>
      </w:r>
    </w:p>
    <w:p w14:paraId="6FBDAC69" w14:textId="77777777" w:rsidR="002734EB" w:rsidRPr="00241690" w:rsidRDefault="002734EB" w:rsidP="006C3270">
      <w:pPr>
        <w:pStyle w:val="Default"/>
        <w:spacing w:line="276" w:lineRule="auto"/>
        <w:ind w:firstLine="708"/>
        <w:jc w:val="both"/>
        <w:rPr>
          <w:sz w:val="22"/>
          <w:szCs w:val="22"/>
        </w:rPr>
      </w:pPr>
      <w:r w:rsidRPr="00241690">
        <w:rPr>
          <w:b/>
          <w:bCs/>
          <w:sz w:val="22"/>
          <w:szCs w:val="22"/>
        </w:rPr>
        <w:t xml:space="preserve">Madde 12- </w:t>
      </w:r>
      <w:r w:rsidRPr="00241690">
        <w:rPr>
          <w:sz w:val="22"/>
          <w:szCs w:val="22"/>
        </w:rPr>
        <w:t xml:space="preserve">(1) Fakülte, yüksekokul, meslek yüksekokulu ve enstitülerde öğrenim görmekte olan öğrencilere yönelik olarak bu yönergede tanımlanan hususlarla ilgili olmak üzere birim amiri tarafından sorumlu koordinatör atanır. </w:t>
      </w:r>
    </w:p>
    <w:p w14:paraId="5A8C1EDF" w14:textId="77777777" w:rsidR="002734EB" w:rsidRPr="00241690" w:rsidRDefault="002734EB" w:rsidP="00241690">
      <w:pPr>
        <w:pStyle w:val="Default"/>
        <w:spacing w:line="276" w:lineRule="auto"/>
        <w:jc w:val="both"/>
        <w:rPr>
          <w:sz w:val="22"/>
          <w:szCs w:val="22"/>
        </w:rPr>
      </w:pPr>
      <w:r w:rsidRPr="00241690">
        <w:rPr>
          <w:sz w:val="22"/>
          <w:szCs w:val="22"/>
        </w:rPr>
        <w:t xml:space="preserve">(2) Görev ve sorumlulukları aşağıda yer aldığı gibidir; </w:t>
      </w:r>
    </w:p>
    <w:p w14:paraId="4C892C0D" w14:textId="0610828C" w:rsidR="002734EB" w:rsidRPr="00241690" w:rsidRDefault="002734EB" w:rsidP="00241690">
      <w:pPr>
        <w:pStyle w:val="Default"/>
        <w:numPr>
          <w:ilvl w:val="0"/>
          <w:numId w:val="15"/>
        </w:numPr>
        <w:spacing w:after="63" w:line="276" w:lineRule="auto"/>
        <w:jc w:val="both"/>
        <w:rPr>
          <w:sz w:val="22"/>
          <w:szCs w:val="22"/>
        </w:rPr>
      </w:pPr>
      <w:r w:rsidRPr="00241690">
        <w:rPr>
          <w:sz w:val="22"/>
          <w:szCs w:val="22"/>
        </w:rPr>
        <w:t xml:space="preserve">a) İnsan sağlığı açısından toplumsal tehdit ve tehlike oluşturan uyuşturucu ve uyarıcı maddeler, alkol, tütün vb. madde bağımlılıkları ve davranışsal bağımlılıklarla (dijital teknoloji, alışveriş, kumar vb.) mücadele kapsamında ulusal nitelikte eylem ve strateji konularında Üniversitenin Bağımlılık ile Mücadele Koordinatörlüğü ile iş birliği içinde çalışmak. </w:t>
      </w:r>
    </w:p>
    <w:p w14:paraId="456BBCCC" w14:textId="77777777" w:rsidR="002734EB" w:rsidRPr="00241690" w:rsidRDefault="002734EB" w:rsidP="00241690">
      <w:pPr>
        <w:pStyle w:val="Default"/>
        <w:numPr>
          <w:ilvl w:val="0"/>
          <w:numId w:val="15"/>
        </w:numPr>
        <w:spacing w:after="63" w:line="276" w:lineRule="auto"/>
        <w:jc w:val="both"/>
        <w:rPr>
          <w:sz w:val="22"/>
          <w:szCs w:val="22"/>
        </w:rPr>
      </w:pPr>
      <w:r w:rsidRPr="00241690">
        <w:rPr>
          <w:sz w:val="22"/>
          <w:szCs w:val="22"/>
        </w:rPr>
        <w:t xml:space="preserve">b) Koordinatörlüğün etkili ve verimli bir şekilde çalışması için etkin rol almak. </w:t>
      </w:r>
    </w:p>
    <w:p w14:paraId="5136C24A" w14:textId="77777777" w:rsidR="002734EB" w:rsidRPr="00241690" w:rsidRDefault="002734EB" w:rsidP="00241690">
      <w:pPr>
        <w:pStyle w:val="Default"/>
        <w:numPr>
          <w:ilvl w:val="0"/>
          <w:numId w:val="15"/>
        </w:numPr>
        <w:spacing w:after="63" w:line="276" w:lineRule="auto"/>
        <w:jc w:val="both"/>
        <w:rPr>
          <w:sz w:val="22"/>
          <w:szCs w:val="22"/>
        </w:rPr>
      </w:pPr>
      <w:r w:rsidRPr="00241690">
        <w:rPr>
          <w:sz w:val="22"/>
          <w:szCs w:val="22"/>
        </w:rPr>
        <w:t xml:space="preserve">c) Koordinatörlüğün faaliyetleri hakkında Koordinatörlüğe önerilerde bulunmak. </w:t>
      </w:r>
    </w:p>
    <w:p w14:paraId="3CC8651A" w14:textId="426CEB08" w:rsidR="002734EB" w:rsidRPr="00241690" w:rsidRDefault="002734EB" w:rsidP="00241690">
      <w:pPr>
        <w:pStyle w:val="Default"/>
        <w:numPr>
          <w:ilvl w:val="0"/>
          <w:numId w:val="15"/>
        </w:numPr>
        <w:spacing w:line="276" w:lineRule="auto"/>
        <w:jc w:val="both"/>
        <w:rPr>
          <w:sz w:val="22"/>
          <w:szCs w:val="22"/>
        </w:rPr>
      </w:pPr>
      <w:r w:rsidRPr="00241690">
        <w:rPr>
          <w:sz w:val="22"/>
          <w:szCs w:val="22"/>
        </w:rPr>
        <w:t xml:space="preserve">d) Öğrencilerle Koordinatörlük arasında iletişim ve iş birliğinin sağlanmasında görev üstlenmek. </w:t>
      </w:r>
    </w:p>
    <w:p w14:paraId="67817842" w14:textId="6CEF5A75" w:rsidR="002734EB" w:rsidRPr="00241690" w:rsidRDefault="002734EB" w:rsidP="00241690">
      <w:pPr>
        <w:pStyle w:val="Default"/>
        <w:spacing w:line="276" w:lineRule="auto"/>
        <w:jc w:val="both"/>
        <w:rPr>
          <w:sz w:val="22"/>
          <w:szCs w:val="22"/>
        </w:rPr>
      </w:pPr>
    </w:p>
    <w:p w14:paraId="356E3C95" w14:textId="77777777" w:rsidR="002734EB" w:rsidRPr="00241690" w:rsidRDefault="002734EB" w:rsidP="00241690">
      <w:pPr>
        <w:pStyle w:val="Default"/>
        <w:spacing w:line="276" w:lineRule="auto"/>
        <w:jc w:val="both"/>
        <w:rPr>
          <w:sz w:val="22"/>
          <w:szCs w:val="22"/>
        </w:rPr>
      </w:pPr>
    </w:p>
    <w:p w14:paraId="216F9722" w14:textId="6C0CFE90" w:rsidR="002734EB" w:rsidRPr="00241690" w:rsidRDefault="002734EB" w:rsidP="00241690">
      <w:pPr>
        <w:pStyle w:val="Default"/>
        <w:spacing w:line="276" w:lineRule="auto"/>
        <w:jc w:val="center"/>
        <w:rPr>
          <w:sz w:val="22"/>
          <w:szCs w:val="22"/>
        </w:rPr>
      </w:pPr>
      <w:r w:rsidRPr="00241690">
        <w:rPr>
          <w:b/>
          <w:bCs/>
          <w:sz w:val="22"/>
          <w:szCs w:val="22"/>
        </w:rPr>
        <w:t>DÖRDÜNCÜ BÖLÜM</w:t>
      </w:r>
    </w:p>
    <w:p w14:paraId="5105A81A" w14:textId="498EC29D" w:rsidR="002734EB" w:rsidRPr="00241690" w:rsidRDefault="002734EB" w:rsidP="00241690">
      <w:pPr>
        <w:pStyle w:val="Default"/>
        <w:spacing w:line="276" w:lineRule="auto"/>
        <w:jc w:val="center"/>
        <w:rPr>
          <w:sz w:val="22"/>
          <w:szCs w:val="22"/>
        </w:rPr>
      </w:pPr>
      <w:r w:rsidRPr="00241690">
        <w:rPr>
          <w:b/>
          <w:bCs/>
          <w:sz w:val="22"/>
          <w:szCs w:val="22"/>
        </w:rPr>
        <w:t>Çeşitli ve Son Hükümler</w:t>
      </w:r>
    </w:p>
    <w:p w14:paraId="610EC27D" w14:textId="77777777" w:rsidR="002734EB" w:rsidRPr="00241690" w:rsidRDefault="002734EB" w:rsidP="006C3270">
      <w:pPr>
        <w:pStyle w:val="Default"/>
        <w:spacing w:line="276" w:lineRule="auto"/>
        <w:ind w:firstLine="708"/>
        <w:jc w:val="both"/>
        <w:rPr>
          <w:sz w:val="22"/>
          <w:szCs w:val="22"/>
        </w:rPr>
      </w:pPr>
      <w:r w:rsidRPr="00241690">
        <w:rPr>
          <w:b/>
          <w:bCs/>
          <w:sz w:val="22"/>
          <w:szCs w:val="22"/>
        </w:rPr>
        <w:t xml:space="preserve">Personel İhtiyacı </w:t>
      </w:r>
    </w:p>
    <w:p w14:paraId="0E481579" w14:textId="77777777" w:rsidR="002734EB" w:rsidRPr="00241690" w:rsidRDefault="002734EB" w:rsidP="006C3270">
      <w:pPr>
        <w:pStyle w:val="Default"/>
        <w:spacing w:line="276" w:lineRule="auto"/>
        <w:ind w:firstLine="708"/>
        <w:jc w:val="both"/>
        <w:rPr>
          <w:sz w:val="22"/>
          <w:szCs w:val="22"/>
        </w:rPr>
      </w:pPr>
      <w:r w:rsidRPr="00241690">
        <w:rPr>
          <w:b/>
          <w:bCs/>
          <w:sz w:val="22"/>
          <w:szCs w:val="22"/>
        </w:rPr>
        <w:t xml:space="preserve">MADDE 13– </w:t>
      </w:r>
      <w:r w:rsidRPr="00241690">
        <w:rPr>
          <w:sz w:val="22"/>
          <w:szCs w:val="22"/>
        </w:rPr>
        <w:t xml:space="preserve">(1) Koordinatörlüğün; akademik, teknik ve idari personel ihtiyacı, 2547 sayılı Kanunun 13’üncü maddesine göre, Koordinatörün önerisi üzerine Rektör tarafından görevlendirilecek personel tarafından karşılanır. </w:t>
      </w:r>
    </w:p>
    <w:p w14:paraId="410F9F65" w14:textId="77777777" w:rsidR="002734EB" w:rsidRPr="00241690" w:rsidRDefault="002734EB" w:rsidP="00241690">
      <w:pPr>
        <w:pStyle w:val="Default"/>
        <w:spacing w:line="276" w:lineRule="auto"/>
        <w:jc w:val="both"/>
        <w:rPr>
          <w:b/>
          <w:bCs/>
          <w:sz w:val="22"/>
          <w:szCs w:val="22"/>
        </w:rPr>
      </w:pPr>
    </w:p>
    <w:p w14:paraId="7E6C712F" w14:textId="04CCD4E2" w:rsidR="002734EB" w:rsidRPr="00241690" w:rsidRDefault="002734EB" w:rsidP="006C3270">
      <w:pPr>
        <w:pStyle w:val="Default"/>
        <w:spacing w:line="276" w:lineRule="auto"/>
        <w:ind w:firstLine="708"/>
        <w:jc w:val="both"/>
        <w:rPr>
          <w:sz w:val="22"/>
          <w:szCs w:val="22"/>
        </w:rPr>
      </w:pPr>
      <w:r w:rsidRPr="00241690">
        <w:rPr>
          <w:b/>
          <w:bCs/>
          <w:sz w:val="22"/>
          <w:szCs w:val="22"/>
        </w:rPr>
        <w:t xml:space="preserve">Ekipman ve Demirbaşlar </w:t>
      </w:r>
    </w:p>
    <w:p w14:paraId="213F1B0D" w14:textId="77777777" w:rsidR="002734EB" w:rsidRPr="00241690" w:rsidRDefault="002734EB" w:rsidP="006C3270">
      <w:pPr>
        <w:pStyle w:val="Default"/>
        <w:spacing w:line="276" w:lineRule="auto"/>
        <w:ind w:firstLine="708"/>
        <w:jc w:val="both"/>
        <w:rPr>
          <w:sz w:val="22"/>
          <w:szCs w:val="22"/>
        </w:rPr>
      </w:pPr>
      <w:r w:rsidRPr="00241690">
        <w:rPr>
          <w:b/>
          <w:bCs/>
          <w:sz w:val="22"/>
          <w:szCs w:val="22"/>
        </w:rPr>
        <w:t>MADDE 14</w:t>
      </w:r>
      <w:r w:rsidRPr="00241690">
        <w:rPr>
          <w:sz w:val="22"/>
          <w:szCs w:val="22"/>
        </w:rPr>
        <w:t xml:space="preserve">- (1) Koordinatör tarafından desteklenen araştırmalar kapsamında alınan her türlü alet, donanım ve demirbaş Koordinatörlüğün taşınır kaydına kaydedilerek kullanımına tahsis edilir. </w:t>
      </w:r>
    </w:p>
    <w:p w14:paraId="57F371C1" w14:textId="77777777" w:rsidR="002734EB" w:rsidRPr="00241690" w:rsidRDefault="002734EB" w:rsidP="00241690">
      <w:pPr>
        <w:pStyle w:val="Default"/>
        <w:spacing w:line="276" w:lineRule="auto"/>
        <w:jc w:val="both"/>
        <w:rPr>
          <w:b/>
          <w:bCs/>
          <w:sz w:val="22"/>
          <w:szCs w:val="22"/>
        </w:rPr>
      </w:pPr>
    </w:p>
    <w:p w14:paraId="0CFD88AF" w14:textId="0F62AF80" w:rsidR="002734EB" w:rsidRPr="00241690" w:rsidRDefault="002734EB" w:rsidP="006C3270">
      <w:pPr>
        <w:pStyle w:val="Default"/>
        <w:spacing w:line="276" w:lineRule="auto"/>
        <w:ind w:firstLine="708"/>
        <w:jc w:val="both"/>
        <w:rPr>
          <w:sz w:val="22"/>
          <w:szCs w:val="22"/>
        </w:rPr>
      </w:pPr>
      <w:r w:rsidRPr="00241690">
        <w:rPr>
          <w:b/>
          <w:bCs/>
          <w:sz w:val="22"/>
          <w:szCs w:val="22"/>
        </w:rPr>
        <w:t>Hüküm Bulunmayan Hâ</w:t>
      </w:r>
      <w:r w:rsidRPr="00241690">
        <w:rPr>
          <w:sz w:val="22"/>
          <w:szCs w:val="22"/>
        </w:rPr>
        <w:t>l</w:t>
      </w:r>
      <w:r w:rsidRPr="00241690">
        <w:rPr>
          <w:b/>
          <w:bCs/>
          <w:sz w:val="22"/>
          <w:szCs w:val="22"/>
        </w:rPr>
        <w:t xml:space="preserve">ler </w:t>
      </w:r>
    </w:p>
    <w:p w14:paraId="75715592" w14:textId="77777777" w:rsidR="002734EB" w:rsidRPr="00241690" w:rsidRDefault="002734EB" w:rsidP="006C3270">
      <w:pPr>
        <w:pStyle w:val="Default"/>
        <w:spacing w:line="276" w:lineRule="auto"/>
        <w:ind w:firstLine="708"/>
        <w:jc w:val="both"/>
        <w:rPr>
          <w:sz w:val="22"/>
          <w:szCs w:val="22"/>
        </w:rPr>
      </w:pPr>
      <w:r w:rsidRPr="00241690">
        <w:rPr>
          <w:b/>
          <w:bCs/>
          <w:sz w:val="22"/>
          <w:szCs w:val="22"/>
        </w:rPr>
        <w:t xml:space="preserve">MADDE 15– </w:t>
      </w:r>
      <w:r w:rsidRPr="00241690">
        <w:rPr>
          <w:sz w:val="22"/>
          <w:szCs w:val="22"/>
        </w:rPr>
        <w:t xml:space="preserve">(1) Bu Yönergede hüküm bulunmayan hâllerde, ilgili diğer mevzuat hükümleri ile Senato kararları uygulanır. </w:t>
      </w:r>
    </w:p>
    <w:p w14:paraId="630A4E04" w14:textId="77777777" w:rsidR="002734EB" w:rsidRPr="00241690" w:rsidRDefault="002734EB" w:rsidP="00241690">
      <w:pPr>
        <w:pStyle w:val="Default"/>
        <w:spacing w:line="276" w:lineRule="auto"/>
        <w:jc w:val="both"/>
        <w:rPr>
          <w:b/>
          <w:bCs/>
          <w:sz w:val="22"/>
          <w:szCs w:val="22"/>
        </w:rPr>
      </w:pPr>
    </w:p>
    <w:p w14:paraId="17ECC47E" w14:textId="66659B79" w:rsidR="002734EB" w:rsidRPr="00241690" w:rsidRDefault="002734EB" w:rsidP="006C3270">
      <w:pPr>
        <w:pStyle w:val="Default"/>
        <w:spacing w:line="276" w:lineRule="auto"/>
        <w:ind w:firstLine="708"/>
        <w:jc w:val="both"/>
        <w:rPr>
          <w:sz w:val="22"/>
          <w:szCs w:val="22"/>
        </w:rPr>
      </w:pPr>
      <w:r w:rsidRPr="00241690">
        <w:rPr>
          <w:b/>
          <w:bCs/>
          <w:sz w:val="22"/>
          <w:szCs w:val="22"/>
        </w:rPr>
        <w:t xml:space="preserve">Yürürlük </w:t>
      </w:r>
    </w:p>
    <w:p w14:paraId="713AD263" w14:textId="4DA93C74" w:rsidR="002734EB" w:rsidRPr="00241690" w:rsidRDefault="002734EB" w:rsidP="006C3270">
      <w:pPr>
        <w:pStyle w:val="Default"/>
        <w:spacing w:line="276" w:lineRule="auto"/>
        <w:ind w:firstLine="708"/>
        <w:jc w:val="both"/>
        <w:rPr>
          <w:sz w:val="22"/>
          <w:szCs w:val="22"/>
        </w:rPr>
      </w:pPr>
      <w:r w:rsidRPr="00241690">
        <w:rPr>
          <w:b/>
          <w:bCs/>
          <w:sz w:val="22"/>
          <w:szCs w:val="22"/>
        </w:rPr>
        <w:t xml:space="preserve">MADDE 16– </w:t>
      </w:r>
      <w:r w:rsidRPr="00241690">
        <w:rPr>
          <w:sz w:val="22"/>
          <w:szCs w:val="22"/>
        </w:rPr>
        <w:t>(1) Bu Yönerge, Tekirdağ Namık Kemal Üniversitesi Senatosu tarafından kabul</w:t>
      </w:r>
      <w:r w:rsidR="006B3D41" w:rsidRPr="00241690">
        <w:rPr>
          <w:sz w:val="22"/>
          <w:szCs w:val="22"/>
        </w:rPr>
        <w:t xml:space="preserve"> </w:t>
      </w:r>
      <w:r w:rsidRPr="00241690">
        <w:rPr>
          <w:sz w:val="22"/>
          <w:szCs w:val="22"/>
        </w:rPr>
        <w:t xml:space="preserve">edildiği tarihte yürürlüğe girer. </w:t>
      </w:r>
    </w:p>
    <w:p w14:paraId="78A61E24" w14:textId="62957B2A" w:rsidR="002734EB" w:rsidRPr="00241690" w:rsidRDefault="00125125" w:rsidP="00125125">
      <w:pPr>
        <w:pStyle w:val="Default"/>
        <w:spacing w:line="276" w:lineRule="auto"/>
        <w:jc w:val="both"/>
        <w:rPr>
          <w:sz w:val="22"/>
          <w:szCs w:val="22"/>
        </w:rPr>
      </w:pPr>
      <w:r>
        <w:rPr>
          <w:b/>
          <w:bCs/>
          <w:sz w:val="22"/>
          <w:szCs w:val="22"/>
        </w:rPr>
        <w:t xml:space="preserve">             </w:t>
      </w:r>
      <w:r w:rsidR="002734EB" w:rsidRPr="00241690">
        <w:rPr>
          <w:b/>
          <w:bCs/>
          <w:sz w:val="22"/>
          <w:szCs w:val="22"/>
        </w:rPr>
        <w:t xml:space="preserve">Yürütme </w:t>
      </w:r>
    </w:p>
    <w:p w14:paraId="3653AB1C" w14:textId="249AA929" w:rsidR="00886A0B" w:rsidRPr="00241690" w:rsidRDefault="002734EB" w:rsidP="006C3270">
      <w:pPr>
        <w:pStyle w:val="Default"/>
        <w:spacing w:line="276" w:lineRule="auto"/>
        <w:ind w:firstLine="708"/>
        <w:jc w:val="both"/>
        <w:rPr>
          <w:sz w:val="22"/>
          <w:szCs w:val="22"/>
        </w:rPr>
      </w:pPr>
      <w:r w:rsidRPr="00241690">
        <w:rPr>
          <w:b/>
          <w:bCs/>
          <w:sz w:val="22"/>
          <w:szCs w:val="22"/>
        </w:rPr>
        <w:t xml:space="preserve">MADDE 17– </w:t>
      </w:r>
      <w:r w:rsidRPr="00241690">
        <w:rPr>
          <w:sz w:val="22"/>
          <w:szCs w:val="22"/>
        </w:rPr>
        <w:t>(1) Bu Yönerge hükümlerini, Tekirdağ Namık Kemal Üniversitesi Rektörü yürütür.</w:t>
      </w:r>
    </w:p>
    <w:sectPr w:rsidR="00886A0B" w:rsidRPr="00241690" w:rsidSect="00886A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35ED3" w14:textId="77777777" w:rsidR="00BD6472" w:rsidRDefault="00BD6472" w:rsidP="00886A0B">
      <w:pPr>
        <w:spacing w:after="0" w:line="240" w:lineRule="auto"/>
      </w:pPr>
      <w:r>
        <w:separator/>
      </w:r>
    </w:p>
  </w:endnote>
  <w:endnote w:type="continuationSeparator" w:id="0">
    <w:p w14:paraId="3135928D" w14:textId="77777777" w:rsidR="00BD6472" w:rsidRDefault="00BD6472" w:rsidP="0088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2F67" w14:textId="77777777" w:rsidR="00A6086B" w:rsidRDefault="00A6086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E6B3" w14:textId="77777777" w:rsidR="00A6086B" w:rsidRDefault="00A6086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2EE62" w14:textId="77777777" w:rsidR="00A6086B" w:rsidRDefault="00A608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CF234" w14:textId="77777777" w:rsidR="00BD6472" w:rsidRDefault="00BD6472" w:rsidP="00886A0B">
      <w:pPr>
        <w:spacing w:after="0" w:line="240" w:lineRule="auto"/>
      </w:pPr>
      <w:r>
        <w:separator/>
      </w:r>
    </w:p>
  </w:footnote>
  <w:footnote w:type="continuationSeparator" w:id="0">
    <w:p w14:paraId="7C822B38" w14:textId="77777777" w:rsidR="00BD6472" w:rsidRDefault="00BD6472" w:rsidP="0088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9F500" w14:textId="77777777" w:rsidR="00A6086B" w:rsidRDefault="00A6086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19A2" w14:textId="77777777" w:rsidR="00A6086B" w:rsidRDefault="00A6086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rmal"/>
      <w:tblpPr w:leftFromText="141" w:rightFromText="141" w:vertAnchor="text" w:tblpX="-708" w:tblpY="1"/>
      <w:tblOverlap w:val="never"/>
      <w:tblW w:w="562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695"/>
      <w:gridCol w:w="4537"/>
      <w:gridCol w:w="2067"/>
      <w:gridCol w:w="1901"/>
    </w:tblGrid>
    <w:tr w:rsidR="00886A0B" w:rsidRPr="00886A0B" w14:paraId="774A3002" w14:textId="77777777" w:rsidTr="00886A0B">
      <w:trPr>
        <w:trHeight w:hRule="exact" w:val="306"/>
      </w:trPr>
      <w:tc>
        <w:tcPr>
          <w:tcW w:w="831" w:type="pct"/>
          <w:vMerge w:val="restart"/>
          <w:tcBorders>
            <w:top w:val="single" w:sz="4" w:space="0" w:color="auto"/>
            <w:left w:val="single" w:sz="4" w:space="0" w:color="auto"/>
            <w:right w:val="single" w:sz="6" w:space="0" w:color="000000"/>
          </w:tcBorders>
        </w:tcPr>
        <w:p w14:paraId="11C51980" w14:textId="77777777" w:rsidR="00886A0B" w:rsidRPr="00886A0B" w:rsidRDefault="00886A0B" w:rsidP="00886A0B">
          <w:pPr>
            <w:spacing w:before="2"/>
            <w:ind w:right="170"/>
            <w:rPr>
              <w:rFonts w:ascii="Times New Roman" w:eastAsia="Calibri" w:hAnsi="Calibri" w:cs="Calibri"/>
              <w:sz w:val="8"/>
              <w:lang w:eastAsia="tr-TR" w:bidi="tr-TR"/>
            </w:rPr>
          </w:pPr>
        </w:p>
        <w:p w14:paraId="516FF853" w14:textId="77777777" w:rsidR="00886A0B" w:rsidRPr="00886A0B" w:rsidRDefault="00886A0B" w:rsidP="00886A0B">
          <w:pPr>
            <w:ind w:left="323" w:right="170"/>
            <w:rPr>
              <w:rFonts w:ascii="Times New Roman" w:eastAsia="Calibri" w:hAnsi="Calibri" w:cs="Calibri"/>
              <w:sz w:val="20"/>
              <w:lang w:eastAsia="tr-TR" w:bidi="tr-TR"/>
            </w:rPr>
          </w:pPr>
          <w:r w:rsidRPr="00886A0B">
            <w:rPr>
              <w:rFonts w:ascii="Times New Roman" w:eastAsia="Calibri" w:hAnsi="Calibri" w:cs="Calibri"/>
              <w:noProof/>
              <w:sz w:val="20"/>
              <w:lang w:eastAsia="tr-TR" w:bidi="tr-TR"/>
            </w:rPr>
            <w:drawing>
              <wp:anchor distT="0" distB="0" distL="114300" distR="114300" simplePos="0" relativeHeight="251659264" behindDoc="1" locked="0" layoutInCell="1" allowOverlap="1" wp14:anchorId="32124C9E" wp14:editId="49DAB046">
                <wp:simplePos x="0" y="0"/>
                <wp:positionH relativeFrom="column">
                  <wp:posOffset>171450</wp:posOffset>
                </wp:positionH>
                <wp:positionV relativeFrom="paragraph">
                  <wp:posOffset>112395</wp:posOffset>
                </wp:positionV>
                <wp:extent cx="790575" cy="80010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800100"/>
                        </a:xfrm>
                        <a:prstGeom prst="rect">
                          <a:avLst/>
                        </a:prstGeom>
                      </pic:spPr>
                    </pic:pic>
                  </a:graphicData>
                </a:graphic>
                <wp14:sizeRelH relativeFrom="margin">
                  <wp14:pctWidth>0</wp14:pctWidth>
                </wp14:sizeRelH>
                <wp14:sizeRelV relativeFrom="margin">
                  <wp14:pctHeight>0</wp14:pctHeight>
                </wp14:sizeRelV>
              </wp:anchor>
            </w:drawing>
          </w:r>
        </w:p>
      </w:tc>
      <w:tc>
        <w:tcPr>
          <w:tcW w:w="2224" w:type="pct"/>
          <w:vMerge w:val="restart"/>
          <w:tcBorders>
            <w:top w:val="single" w:sz="4" w:space="0" w:color="auto"/>
            <w:left w:val="single" w:sz="6" w:space="0" w:color="000000"/>
            <w:right w:val="single" w:sz="6" w:space="0" w:color="000000"/>
          </w:tcBorders>
          <w:vAlign w:val="center"/>
        </w:tcPr>
        <w:p w14:paraId="5C9FC099" w14:textId="34C21EA5" w:rsidR="00886A0B" w:rsidRDefault="00886A0B" w:rsidP="00886A0B">
          <w:pPr>
            <w:ind w:left="134" w:right="170"/>
            <w:jc w:val="center"/>
            <w:rPr>
              <w:rFonts w:ascii="Times New Roman" w:eastAsia="Calibri" w:hAnsi="Times New Roman" w:cs="Times New Roman"/>
              <w:b/>
              <w:lang w:eastAsia="tr-TR" w:bidi="tr-TR"/>
            </w:rPr>
          </w:pPr>
          <w:r w:rsidRPr="00886A0B">
            <w:rPr>
              <w:rFonts w:ascii="Times New Roman" w:eastAsia="Calibri" w:hAnsi="Times New Roman" w:cs="Times New Roman"/>
              <w:b/>
              <w:lang w:eastAsia="tr-TR" w:bidi="tr-TR"/>
            </w:rPr>
            <w:t xml:space="preserve">TNKÜ </w:t>
          </w:r>
        </w:p>
        <w:p w14:paraId="0C12B8CC" w14:textId="7C11D379" w:rsidR="00886A0B" w:rsidRDefault="00886A0B" w:rsidP="00886A0B">
          <w:pPr>
            <w:ind w:left="134" w:right="170"/>
            <w:jc w:val="center"/>
            <w:rPr>
              <w:rFonts w:ascii="Times New Roman" w:eastAsia="Calibri" w:hAnsi="Times New Roman" w:cs="Times New Roman"/>
              <w:b/>
              <w:lang w:eastAsia="tr-TR" w:bidi="tr-TR"/>
            </w:rPr>
          </w:pPr>
          <w:r w:rsidRPr="00886A0B">
            <w:rPr>
              <w:rFonts w:ascii="Times New Roman" w:eastAsia="Calibri" w:hAnsi="Times New Roman" w:cs="Times New Roman"/>
              <w:b/>
              <w:lang w:eastAsia="tr-TR" w:bidi="tr-TR"/>
            </w:rPr>
            <w:t>BAĞIMLILIKLA MÜCADELE KOORD</w:t>
          </w:r>
          <w:r w:rsidR="001E4384">
            <w:rPr>
              <w:rFonts w:ascii="Times New Roman" w:eastAsia="Calibri" w:hAnsi="Times New Roman" w:cs="Times New Roman"/>
              <w:b/>
              <w:lang w:eastAsia="tr-TR" w:bidi="tr-TR"/>
            </w:rPr>
            <w:t>İ</w:t>
          </w:r>
          <w:r w:rsidRPr="00886A0B">
            <w:rPr>
              <w:rFonts w:ascii="Times New Roman" w:eastAsia="Calibri" w:hAnsi="Times New Roman" w:cs="Times New Roman"/>
              <w:b/>
              <w:lang w:eastAsia="tr-TR" w:bidi="tr-TR"/>
            </w:rPr>
            <w:t>NATÖRLÜĞÜ</w:t>
          </w:r>
        </w:p>
        <w:p w14:paraId="6A7FE6C3" w14:textId="55FA5791" w:rsidR="00886A0B" w:rsidRPr="00886A0B" w:rsidRDefault="00886A0B" w:rsidP="00886A0B">
          <w:pPr>
            <w:ind w:left="134" w:right="170"/>
            <w:jc w:val="center"/>
            <w:rPr>
              <w:rFonts w:ascii="Times New Roman" w:eastAsia="Calibri" w:hAnsi="Times New Roman" w:cs="Times New Roman"/>
              <w:b/>
              <w:lang w:eastAsia="tr-TR" w:bidi="tr-TR"/>
            </w:rPr>
          </w:pPr>
          <w:r w:rsidRPr="00886A0B">
            <w:rPr>
              <w:rFonts w:ascii="Times New Roman" w:eastAsia="Calibri" w:hAnsi="Times New Roman" w:cs="Times New Roman"/>
              <w:b/>
              <w:lang w:eastAsia="tr-TR" w:bidi="tr-TR"/>
            </w:rPr>
            <w:t xml:space="preserve"> YÖNERGES</w:t>
          </w:r>
          <w:r w:rsidR="002E4FD5">
            <w:rPr>
              <w:rFonts w:ascii="Times New Roman" w:eastAsia="Calibri" w:hAnsi="Times New Roman" w:cs="Times New Roman"/>
              <w:b/>
              <w:lang w:eastAsia="tr-TR" w:bidi="tr-TR"/>
            </w:rPr>
            <w:t>İ</w:t>
          </w:r>
        </w:p>
      </w:tc>
      <w:tc>
        <w:tcPr>
          <w:tcW w:w="1013" w:type="pct"/>
          <w:tcBorders>
            <w:top w:val="single" w:sz="4" w:space="0" w:color="auto"/>
            <w:left w:val="single" w:sz="6" w:space="0" w:color="000000"/>
            <w:bottom w:val="single" w:sz="6" w:space="0" w:color="000000"/>
            <w:right w:val="single" w:sz="6" w:space="0" w:color="000000"/>
          </w:tcBorders>
          <w:vAlign w:val="center"/>
        </w:tcPr>
        <w:p w14:paraId="47C4C971" w14:textId="77777777" w:rsidR="00886A0B" w:rsidRPr="00886A0B" w:rsidRDefault="00886A0B" w:rsidP="00886A0B">
          <w:pPr>
            <w:spacing w:before="1"/>
            <w:ind w:left="34" w:right="170"/>
            <w:rPr>
              <w:rFonts w:ascii="Times New Roman" w:eastAsia="Calibri" w:hAnsi="Times New Roman" w:cs="Times New Roman"/>
              <w:noProof/>
              <w:sz w:val="20"/>
              <w:szCs w:val="20"/>
              <w:lang w:val="tr-TR" w:eastAsia="tr-TR" w:bidi="tr-TR"/>
            </w:rPr>
          </w:pPr>
          <w:r w:rsidRPr="00886A0B">
            <w:rPr>
              <w:rFonts w:ascii="Times New Roman" w:eastAsia="Calibri" w:hAnsi="Times New Roman" w:cs="Times New Roman"/>
              <w:noProof/>
              <w:w w:val="105"/>
              <w:sz w:val="20"/>
              <w:szCs w:val="20"/>
              <w:lang w:val="tr-TR" w:eastAsia="tr-TR" w:bidi="tr-TR"/>
            </w:rPr>
            <w:t>Doküman No:</w:t>
          </w:r>
        </w:p>
      </w:tc>
      <w:tc>
        <w:tcPr>
          <w:tcW w:w="932" w:type="pct"/>
          <w:tcBorders>
            <w:top w:val="single" w:sz="4" w:space="0" w:color="auto"/>
            <w:left w:val="single" w:sz="6" w:space="0" w:color="000000"/>
            <w:bottom w:val="single" w:sz="6" w:space="0" w:color="000000"/>
            <w:right w:val="single" w:sz="4" w:space="0" w:color="auto"/>
          </w:tcBorders>
          <w:vAlign w:val="center"/>
        </w:tcPr>
        <w:p w14:paraId="6370BE87" w14:textId="7F2398B1" w:rsidR="00886A0B" w:rsidRPr="00886A0B" w:rsidRDefault="00886A0B" w:rsidP="00886A0B">
          <w:pPr>
            <w:ind w:right="170"/>
            <w:rPr>
              <w:rFonts w:ascii="Times New Roman" w:eastAsia="Calibri" w:hAnsi="Times New Roman" w:cs="Times New Roman"/>
              <w:sz w:val="20"/>
              <w:szCs w:val="20"/>
              <w:lang w:eastAsia="tr-TR" w:bidi="tr-TR"/>
            </w:rPr>
          </w:pPr>
          <w:r w:rsidRPr="00886A0B">
            <w:rPr>
              <w:rFonts w:ascii="Times New Roman" w:eastAsia="Calibri" w:hAnsi="Times New Roman" w:cs="Times New Roman"/>
              <w:sz w:val="20"/>
              <w:szCs w:val="20"/>
              <w:lang w:eastAsia="tr-TR" w:bidi="tr-TR"/>
            </w:rPr>
            <w:t xml:space="preserve"> EYS-YNG-</w:t>
          </w:r>
          <w:r>
            <w:rPr>
              <w:rFonts w:ascii="Times New Roman" w:eastAsia="Calibri" w:hAnsi="Times New Roman" w:cs="Times New Roman"/>
              <w:sz w:val="20"/>
              <w:szCs w:val="20"/>
              <w:lang w:eastAsia="tr-TR" w:bidi="tr-TR"/>
            </w:rPr>
            <w:t>123</w:t>
          </w:r>
        </w:p>
      </w:tc>
    </w:tr>
    <w:tr w:rsidR="00886A0B" w:rsidRPr="00886A0B" w14:paraId="0F3CEDE4" w14:textId="77777777" w:rsidTr="00886A0B">
      <w:trPr>
        <w:trHeight w:hRule="exact" w:val="306"/>
      </w:trPr>
      <w:tc>
        <w:tcPr>
          <w:tcW w:w="831" w:type="pct"/>
          <w:vMerge/>
          <w:tcBorders>
            <w:top w:val="nil"/>
            <w:left w:val="single" w:sz="4" w:space="0" w:color="auto"/>
            <w:right w:val="single" w:sz="6" w:space="0" w:color="000000"/>
          </w:tcBorders>
        </w:tcPr>
        <w:p w14:paraId="7420BD4D" w14:textId="77777777" w:rsidR="00886A0B" w:rsidRPr="00886A0B" w:rsidRDefault="00886A0B" w:rsidP="00886A0B">
          <w:pPr>
            <w:ind w:right="170"/>
            <w:rPr>
              <w:rFonts w:ascii="Calibri" w:eastAsia="Calibri" w:hAnsi="Calibri" w:cs="Calibri"/>
              <w:sz w:val="2"/>
              <w:szCs w:val="2"/>
              <w:lang w:eastAsia="tr-TR" w:bidi="tr-TR"/>
            </w:rPr>
          </w:pPr>
        </w:p>
      </w:tc>
      <w:tc>
        <w:tcPr>
          <w:tcW w:w="2224" w:type="pct"/>
          <w:vMerge/>
          <w:tcBorders>
            <w:top w:val="nil"/>
            <w:left w:val="single" w:sz="6" w:space="0" w:color="000000"/>
            <w:right w:val="single" w:sz="6" w:space="0" w:color="000000"/>
          </w:tcBorders>
          <w:vAlign w:val="center"/>
        </w:tcPr>
        <w:p w14:paraId="270B277D" w14:textId="77777777" w:rsidR="00886A0B" w:rsidRPr="00886A0B" w:rsidRDefault="00886A0B" w:rsidP="00886A0B">
          <w:pPr>
            <w:ind w:right="170"/>
            <w:jc w:val="center"/>
            <w:rPr>
              <w:rFonts w:ascii="Calibri" w:eastAsia="Calibri" w:hAnsi="Calibri" w:cs="Calibri"/>
              <w:lang w:eastAsia="tr-TR" w:bidi="tr-TR"/>
            </w:rPr>
          </w:pPr>
        </w:p>
      </w:tc>
      <w:tc>
        <w:tcPr>
          <w:tcW w:w="1013" w:type="pct"/>
          <w:tcBorders>
            <w:top w:val="single" w:sz="6" w:space="0" w:color="000000"/>
            <w:left w:val="single" w:sz="6" w:space="0" w:color="000000"/>
            <w:bottom w:val="single" w:sz="6" w:space="0" w:color="000000"/>
            <w:right w:val="single" w:sz="6" w:space="0" w:color="000000"/>
          </w:tcBorders>
          <w:vAlign w:val="center"/>
        </w:tcPr>
        <w:p w14:paraId="71F6AB44" w14:textId="77777777" w:rsidR="00886A0B" w:rsidRPr="00886A0B" w:rsidRDefault="00886A0B" w:rsidP="00886A0B">
          <w:pPr>
            <w:ind w:left="34" w:right="170"/>
            <w:rPr>
              <w:rFonts w:ascii="Times New Roman" w:eastAsia="Calibri" w:hAnsi="Times New Roman" w:cs="Times New Roman"/>
              <w:noProof/>
              <w:sz w:val="20"/>
              <w:szCs w:val="20"/>
              <w:lang w:val="tr-TR" w:eastAsia="tr-TR" w:bidi="tr-TR"/>
            </w:rPr>
          </w:pPr>
          <w:r w:rsidRPr="00886A0B">
            <w:rPr>
              <w:rFonts w:ascii="Times New Roman" w:eastAsia="Calibri" w:hAnsi="Times New Roman" w:cs="Times New Roman"/>
              <w:noProof/>
              <w:w w:val="105"/>
              <w:sz w:val="20"/>
              <w:szCs w:val="20"/>
              <w:lang w:val="tr-TR" w:eastAsia="tr-TR" w:bidi="tr-TR"/>
            </w:rPr>
            <w:t>Hazırlama Tarihi:</w:t>
          </w:r>
        </w:p>
      </w:tc>
      <w:tc>
        <w:tcPr>
          <w:tcW w:w="932" w:type="pct"/>
          <w:tcBorders>
            <w:top w:val="single" w:sz="6" w:space="0" w:color="000000"/>
            <w:left w:val="single" w:sz="6" w:space="0" w:color="000000"/>
            <w:bottom w:val="single" w:sz="6" w:space="0" w:color="000000"/>
            <w:right w:val="single" w:sz="4" w:space="0" w:color="auto"/>
          </w:tcBorders>
          <w:vAlign w:val="center"/>
        </w:tcPr>
        <w:p w14:paraId="1F154D23" w14:textId="3F52929D" w:rsidR="00886A0B" w:rsidRPr="00886A0B" w:rsidRDefault="00886A0B" w:rsidP="00886A0B">
          <w:pPr>
            <w:ind w:right="170"/>
            <w:rPr>
              <w:rFonts w:ascii="Times New Roman" w:eastAsia="Calibri" w:hAnsi="Times New Roman" w:cs="Times New Roman"/>
              <w:sz w:val="20"/>
              <w:szCs w:val="20"/>
              <w:lang w:eastAsia="tr-TR" w:bidi="tr-TR"/>
            </w:rPr>
          </w:pPr>
          <w:r w:rsidRPr="00886A0B">
            <w:rPr>
              <w:rFonts w:ascii="Times New Roman" w:eastAsia="Calibri" w:hAnsi="Times New Roman" w:cs="Times New Roman"/>
              <w:sz w:val="20"/>
              <w:szCs w:val="20"/>
              <w:lang w:eastAsia="tr-TR" w:bidi="tr-TR"/>
            </w:rPr>
            <w:t xml:space="preserve"> </w:t>
          </w:r>
          <w:r>
            <w:rPr>
              <w:rFonts w:ascii="Times New Roman" w:eastAsia="Calibri" w:hAnsi="Times New Roman" w:cs="Times New Roman"/>
              <w:sz w:val="20"/>
              <w:szCs w:val="20"/>
              <w:lang w:eastAsia="tr-TR" w:bidi="tr-TR"/>
            </w:rPr>
            <w:t>0</w:t>
          </w:r>
          <w:r w:rsidR="00A6086B">
            <w:rPr>
              <w:rFonts w:ascii="Times New Roman" w:eastAsia="Calibri" w:hAnsi="Times New Roman" w:cs="Times New Roman"/>
              <w:sz w:val="20"/>
              <w:szCs w:val="20"/>
              <w:lang w:eastAsia="tr-TR" w:bidi="tr-TR"/>
            </w:rPr>
            <w:t>4</w:t>
          </w:r>
          <w:r>
            <w:rPr>
              <w:rFonts w:ascii="Times New Roman" w:eastAsia="Calibri" w:hAnsi="Times New Roman" w:cs="Times New Roman"/>
              <w:sz w:val="20"/>
              <w:szCs w:val="20"/>
              <w:lang w:eastAsia="tr-TR" w:bidi="tr-TR"/>
            </w:rPr>
            <w:t>.09.2024</w:t>
          </w:r>
        </w:p>
      </w:tc>
    </w:tr>
    <w:tr w:rsidR="00886A0B" w:rsidRPr="00886A0B" w14:paraId="30291600" w14:textId="77777777" w:rsidTr="00886A0B">
      <w:trPr>
        <w:trHeight w:hRule="exact" w:val="306"/>
      </w:trPr>
      <w:tc>
        <w:tcPr>
          <w:tcW w:w="831" w:type="pct"/>
          <w:vMerge/>
          <w:tcBorders>
            <w:top w:val="nil"/>
            <w:left w:val="single" w:sz="4" w:space="0" w:color="auto"/>
            <w:right w:val="single" w:sz="6" w:space="0" w:color="000000"/>
          </w:tcBorders>
        </w:tcPr>
        <w:p w14:paraId="2F7F03D1" w14:textId="77777777" w:rsidR="00886A0B" w:rsidRPr="00886A0B" w:rsidRDefault="00886A0B" w:rsidP="00886A0B">
          <w:pPr>
            <w:ind w:right="170"/>
            <w:rPr>
              <w:rFonts w:ascii="Calibri" w:eastAsia="Calibri" w:hAnsi="Calibri" w:cs="Calibri"/>
              <w:sz w:val="2"/>
              <w:szCs w:val="2"/>
              <w:lang w:eastAsia="tr-TR" w:bidi="tr-TR"/>
            </w:rPr>
          </w:pPr>
        </w:p>
      </w:tc>
      <w:tc>
        <w:tcPr>
          <w:tcW w:w="2224" w:type="pct"/>
          <w:vMerge/>
          <w:tcBorders>
            <w:top w:val="nil"/>
            <w:left w:val="single" w:sz="6" w:space="0" w:color="000000"/>
            <w:right w:val="single" w:sz="6" w:space="0" w:color="000000"/>
          </w:tcBorders>
          <w:vAlign w:val="center"/>
        </w:tcPr>
        <w:p w14:paraId="36C24769" w14:textId="77777777" w:rsidR="00886A0B" w:rsidRPr="00886A0B" w:rsidRDefault="00886A0B" w:rsidP="00886A0B">
          <w:pPr>
            <w:ind w:right="170"/>
            <w:jc w:val="center"/>
            <w:rPr>
              <w:rFonts w:ascii="Calibri" w:eastAsia="Calibri" w:hAnsi="Calibri" w:cs="Calibri"/>
              <w:lang w:eastAsia="tr-TR" w:bidi="tr-TR"/>
            </w:rPr>
          </w:pPr>
        </w:p>
      </w:tc>
      <w:tc>
        <w:tcPr>
          <w:tcW w:w="1013" w:type="pct"/>
          <w:tcBorders>
            <w:top w:val="single" w:sz="6" w:space="0" w:color="000000"/>
            <w:left w:val="single" w:sz="6" w:space="0" w:color="000000"/>
            <w:bottom w:val="single" w:sz="6" w:space="0" w:color="000000"/>
            <w:right w:val="single" w:sz="6" w:space="0" w:color="000000"/>
          </w:tcBorders>
          <w:vAlign w:val="center"/>
        </w:tcPr>
        <w:p w14:paraId="563A62DB" w14:textId="77777777" w:rsidR="00886A0B" w:rsidRPr="00886A0B" w:rsidRDefault="00886A0B" w:rsidP="00886A0B">
          <w:pPr>
            <w:ind w:left="34" w:right="170"/>
            <w:rPr>
              <w:rFonts w:ascii="Times New Roman" w:eastAsia="Calibri" w:hAnsi="Times New Roman" w:cs="Times New Roman"/>
              <w:noProof/>
              <w:sz w:val="20"/>
              <w:szCs w:val="20"/>
              <w:lang w:val="tr-TR" w:eastAsia="tr-TR" w:bidi="tr-TR"/>
            </w:rPr>
          </w:pPr>
          <w:r w:rsidRPr="00886A0B">
            <w:rPr>
              <w:rFonts w:ascii="Times New Roman" w:eastAsia="Calibri" w:hAnsi="Times New Roman" w:cs="Times New Roman"/>
              <w:noProof/>
              <w:w w:val="105"/>
              <w:sz w:val="20"/>
              <w:szCs w:val="20"/>
              <w:lang w:val="tr-TR" w:eastAsia="tr-TR" w:bidi="tr-TR"/>
            </w:rPr>
            <w:t>Revizyon Tarihi:</w:t>
          </w:r>
        </w:p>
      </w:tc>
      <w:tc>
        <w:tcPr>
          <w:tcW w:w="932" w:type="pct"/>
          <w:tcBorders>
            <w:top w:val="single" w:sz="6" w:space="0" w:color="000000"/>
            <w:left w:val="single" w:sz="6" w:space="0" w:color="000000"/>
            <w:bottom w:val="single" w:sz="6" w:space="0" w:color="000000"/>
            <w:right w:val="single" w:sz="4" w:space="0" w:color="auto"/>
          </w:tcBorders>
          <w:vAlign w:val="center"/>
        </w:tcPr>
        <w:p w14:paraId="18EF51FD" w14:textId="46BE58A6" w:rsidR="00886A0B" w:rsidRPr="00886A0B" w:rsidRDefault="00886A0B" w:rsidP="00886A0B">
          <w:pPr>
            <w:ind w:right="170"/>
            <w:rPr>
              <w:rFonts w:ascii="Times New Roman" w:eastAsia="Calibri" w:hAnsi="Times New Roman" w:cs="Times New Roman"/>
              <w:sz w:val="20"/>
              <w:szCs w:val="20"/>
              <w:lang w:eastAsia="tr-TR" w:bidi="tr-TR"/>
            </w:rPr>
          </w:pPr>
          <w:r w:rsidRPr="00886A0B">
            <w:rPr>
              <w:rFonts w:ascii="Times New Roman" w:eastAsia="Calibri" w:hAnsi="Times New Roman" w:cs="Times New Roman"/>
              <w:sz w:val="20"/>
              <w:szCs w:val="20"/>
              <w:lang w:eastAsia="tr-TR" w:bidi="tr-TR"/>
            </w:rPr>
            <w:t xml:space="preserve"> </w:t>
          </w:r>
          <w:r>
            <w:rPr>
              <w:rFonts w:ascii="Times New Roman" w:eastAsia="Calibri" w:hAnsi="Times New Roman" w:cs="Times New Roman"/>
              <w:sz w:val="20"/>
              <w:szCs w:val="20"/>
              <w:lang w:eastAsia="tr-TR" w:bidi="tr-TR"/>
            </w:rPr>
            <w:t>-</w:t>
          </w:r>
        </w:p>
      </w:tc>
    </w:tr>
    <w:tr w:rsidR="00886A0B" w:rsidRPr="00886A0B" w14:paraId="1F2FC928" w14:textId="77777777" w:rsidTr="00886A0B">
      <w:trPr>
        <w:trHeight w:hRule="exact" w:val="306"/>
      </w:trPr>
      <w:tc>
        <w:tcPr>
          <w:tcW w:w="831" w:type="pct"/>
          <w:vMerge/>
          <w:tcBorders>
            <w:top w:val="nil"/>
            <w:left w:val="single" w:sz="4" w:space="0" w:color="auto"/>
            <w:right w:val="single" w:sz="6" w:space="0" w:color="000000"/>
          </w:tcBorders>
        </w:tcPr>
        <w:p w14:paraId="333DD598" w14:textId="77777777" w:rsidR="00886A0B" w:rsidRPr="00886A0B" w:rsidRDefault="00886A0B" w:rsidP="00886A0B">
          <w:pPr>
            <w:ind w:right="170"/>
            <w:rPr>
              <w:rFonts w:ascii="Calibri" w:eastAsia="Calibri" w:hAnsi="Calibri" w:cs="Calibri"/>
              <w:sz w:val="2"/>
              <w:szCs w:val="2"/>
              <w:lang w:eastAsia="tr-TR" w:bidi="tr-TR"/>
            </w:rPr>
          </w:pPr>
        </w:p>
      </w:tc>
      <w:tc>
        <w:tcPr>
          <w:tcW w:w="2224" w:type="pct"/>
          <w:vMerge/>
          <w:tcBorders>
            <w:top w:val="nil"/>
            <w:left w:val="single" w:sz="6" w:space="0" w:color="000000"/>
            <w:right w:val="single" w:sz="6" w:space="0" w:color="000000"/>
          </w:tcBorders>
          <w:vAlign w:val="center"/>
        </w:tcPr>
        <w:p w14:paraId="6637E8A8" w14:textId="77777777" w:rsidR="00886A0B" w:rsidRPr="00886A0B" w:rsidRDefault="00886A0B" w:rsidP="00886A0B">
          <w:pPr>
            <w:ind w:right="170"/>
            <w:jc w:val="center"/>
            <w:rPr>
              <w:rFonts w:ascii="Calibri" w:eastAsia="Calibri" w:hAnsi="Calibri" w:cs="Calibri"/>
              <w:lang w:eastAsia="tr-TR" w:bidi="tr-TR"/>
            </w:rPr>
          </w:pPr>
        </w:p>
      </w:tc>
      <w:tc>
        <w:tcPr>
          <w:tcW w:w="1013" w:type="pct"/>
          <w:tcBorders>
            <w:top w:val="single" w:sz="6" w:space="0" w:color="000000"/>
            <w:left w:val="single" w:sz="6" w:space="0" w:color="000000"/>
            <w:bottom w:val="single" w:sz="6" w:space="0" w:color="000000"/>
            <w:right w:val="single" w:sz="6" w:space="0" w:color="000000"/>
          </w:tcBorders>
          <w:vAlign w:val="center"/>
        </w:tcPr>
        <w:p w14:paraId="09E556F7" w14:textId="77777777" w:rsidR="00886A0B" w:rsidRPr="00886A0B" w:rsidRDefault="00886A0B" w:rsidP="00886A0B">
          <w:pPr>
            <w:ind w:left="34" w:right="170"/>
            <w:rPr>
              <w:rFonts w:ascii="Times New Roman" w:eastAsia="Calibri" w:hAnsi="Times New Roman" w:cs="Times New Roman"/>
              <w:noProof/>
              <w:sz w:val="20"/>
              <w:szCs w:val="20"/>
              <w:lang w:val="tr-TR" w:eastAsia="tr-TR" w:bidi="tr-TR"/>
            </w:rPr>
          </w:pPr>
          <w:r w:rsidRPr="00886A0B">
            <w:rPr>
              <w:rFonts w:ascii="Times New Roman" w:eastAsia="Calibri" w:hAnsi="Times New Roman" w:cs="Times New Roman"/>
              <w:noProof/>
              <w:w w:val="105"/>
              <w:sz w:val="20"/>
              <w:szCs w:val="20"/>
              <w:lang w:val="tr-TR" w:eastAsia="tr-TR" w:bidi="tr-TR"/>
            </w:rPr>
            <w:t>Revizyon No:</w:t>
          </w:r>
        </w:p>
      </w:tc>
      <w:tc>
        <w:tcPr>
          <w:tcW w:w="932" w:type="pct"/>
          <w:tcBorders>
            <w:top w:val="single" w:sz="6" w:space="0" w:color="000000"/>
            <w:left w:val="single" w:sz="6" w:space="0" w:color="000000"/>
            <w:bottom w:val="single" w:sz="6" w:space="0" w:color="000000"/>
            <w:right w:val="single" w:sz="4" w:space="0" w:color="auto"/>
          </w:tcBorders>
          <w:vAlign w:val="center"/>
        </w:tcPr>
        <w:p w14:paraId="3E4604B7" w14:textId="4D9CD24B" w:rsidR="00886A0B" w:rsidRPr="00886A0B" w:rsidRDefault="00886A0B" w:rsidP="00886A0B">
          <w:pPr>
            <w:ind w:right="170"/>
            <w:rPr>
              <w:rFonts w:ascii="Times New Roman" w:eastAsia="Calibri" w:hAnsi="Times New Roman" w:cs="Times New Roman"/>
              <w:sz w:val="20"/>
              <w:szCs w:val="20"/>
              <w:lang w:eastAsia="tr-TR" w:bidi="tr-TR"/>
            </w:rPr>
          </w:pPr>
          <w:r w:rsidRPr="00886A0B">
            <w:rPr>
              <w:rFonts w:ascii="Times New Roman" w:eastAsia="Calibri" w:hAnsi="Times New Roman" w:cs="Times New Roman"/>
              <w:sz w:val="20"/>
              <w:szCs w:val="20"/>
              <w:lang w:eastAsia="tr-TR" w:bidi="tr-TR"/>
            </w:rPr>
            <w:t xml:space="preserve"> </w:t>
          </w:r>
          <w:r>
            <w:rPr>
              <w:rFonts w:ascii="Times New Roman" w:eastAsia="Calibri" w:hAnsi="Times New Roman" w:cs="Times New Roman"/>
              <w:sz w:val="20"/>
              <w:szCs w:val="20"/>
              <w:lang w:eastAsia="tr-TR" w:bidi="tr-TR"/>
            </w:rPr>
            <w:t>0</w:t>
          </w:r>
        </w:p>
      </w:tc>
    </w:tr>
    <w:tr w:rsidR="00886A0B" w:rsidRPr="00886A0B" w14:paraId="3E392A23" w14:textId="77777777" w:rsidTr="00886A0B">
      <w:trPr>
        <w:trHeight w:hRule="exact" w:val="494"/>
      </w:trPr>
      <w:tc>
        <w:tcPr>
          <w:tcW w:w="831" w:type="pct"/>
          <w:vMerge/>
          <w:tcBorders>
            <w:top w:val="nil"/>
            <w:left w:val="single" w:sz="4" w:space="0" w:color="auto"/>
            <w:bottom w:val="single" w:sz="4" w:space="0" w:color="auto"/>
            <w:right w:val="single" w:sz="6" w:space="0" w:color="000000"/>
          </w:tcBorders>
        </w:tcPr>
        <w:p w14:paraId="0744D3DC" w14:textId="77777777" w:rsidR="00886A0B" w:rsidRPr="00886A0B" w:rsidRDefault="00886A0B" w:rsidP="00886A0B">
          <w:pPr>
            <w:ind w:right="170"/>
            <w:rPr>
              <w:rFonts w:ascii="Calibri" w:eastAsia="Calibri" w:hAnsi="Calibri" w:cs="Calibri"/>
              <w:sz w:val="2"/>
              <w:szCs w:val="2"/>
              <w:lang w:eastAsia="tr-TR" w:bidi="tr-TR"/>
            </w:rPr>
          </w:pPr>
        </w:p>
      </w:tc>
      <w:tc>
        <w:tcPr>
          <w:tcW w:w="2224" w:type="pct"/>
          <w:vMerge/>
          <w:tcBorders>
            <w:top w:val="nil"/>
            <w:left w:val="single" w:sz="6" w:space="0" w:color="000000"/>
            <w:bottom w:val="single" w:sz="4" w:space="0" w:color="auto"/>
            <w:right w:val="single" w:sz="6" w:space="0" w:color="000000"/>
          </w:tcBorders>
          <w:vAlign w:val="center"/>
        </w:tcPr>
        <w:p w14:paraId="7680479B" w14:textId="77777777" w:rsidR="00886A0B" w:rsidRPr="00886A0B" w:rsidRDefault="00886A0B" w:rsidP="00886A0B">
          <w:pPr>
            <w:ind w:right="170"/>
            <w:jc w:val="center"/>
            <w:rPr>
              <w:rFonts w:ascii="Calibri" w:eastAsia="Calibri" w:hAnsi="Calibri" w:cs="Calibri"/>
              <w:lang w:eastAsia="tr-TR" w:bidi="tr-TR"/>
            </w:rPr>
          </w:pPr>
        </w:p>
      </w:tc>
      <w:tc>
        <w:tcPr>
          <w:tcW w:w="1013" w:type="pct"/>
          <w:tcBorders>
            <w:top w:val="single" w:sz="6" w:space="0" w:color="000000"/>
            <w:left w:val="single" w:sz="6" w:space="0" w:color="000000"/>
            <w:bottom w:val="single" w:sz="4" w:space="0" w:color="auto"/>
            <w:right w:val="single" w:sz="6" w:space="0" w:color="000000"/>
          </w:tcBorders>
          <w:vAlign w:val="center"/>
        </w:tcPr>
        <w:p w14:paraId="3247F75A" w14:textId="77777777" w:rsidR="00886A0B" w:rsidRPr="00886A0B" w:rsidRDefault="00886A0B" w:rsidP="00886A0B">
          <w:pPr>
            <w:ind w:right="170"/>
            <w:rPr>
              <w:rFonts w:ascii="Times New Roman" w:eastAsia="Calibri" w:hAnsi="Times New Roman" w:cs="Times New Roman"/>
              <w:noProof/>
              <w:sz w:val="20"/>
              <w:szCs w:val="20"/>
              <w:lang w:val="tr-TR" w:eastAsia="tr-TR" w:bidi="tr-TR"/>
            </w:rPr>
          </w:pPr>
          <w:r w:rsidRPr="00886A0B">
            <w:rPr>
              <w:rFonts w:ascii="Times New Roman" w:eastAsia="Calibri" w:hAnsi="Times New Roman" w:cs="Times New Roman"/>
              <w:noProof/>
              <w:sz w:val="20"/>
              <w:szCs w:val="20"/>
              <w:lang w:val="tr-TR" w:eastAsia="tr-TR" w:bidi="tr-TR"/>
            </w:rPr>
            <w:t>Toplam Sayfa Sayısı:</w:t>
          </w:r>
        </w:p>
      </w:tc>
      <w:tc>
        <w:tcPr>
          <w:tcW w:w="932" w:type="pct"/>
          <w:tcBorders>
            <w:top w:val="single" w:sz="6" w:space="0" w:color="000000"/>
            <w:left w:val="single" w:sz="6" w:space="0" w:color="000000"/>
            <w:bottom w:val="single" w:sz="4" w:space="0" w:color="auto"/>
            <w:right w:val="single" w:sz="4" w:space="0" w:color="auto"/>
          </w:tcBorders>
          <w:vAlign w:val="center"/>
        </w:tcPr>
        <w:p w14:paraId="0DE8FCDC" w14:textId="3CE3B725" w:rsidR="00886A0B" w:rsidRPr="00886A0B" w:rsidRDefault="00886A0B" w:rsidP="00886A0B">
          <w:pPr>
            <w:ind w:right="170"/>
            <w:rPr>
              <w:rFonts w:ascii="Times New Roman" w:eastAsia="Calibri" w:hAnsi="Times New Roman" w:cs="Times New Roman"/>
              <w:sz w:val="20"/>
              <w:szCs w:val="20"/>
              <w:lang w:eastAsia="tr-TR" w:bidi="tr-TR"/>
            </w:rPr>
          </w:pPr>
          <w:r w:rsidRPr="00886A0B">
            <w:rPr>
              <w:rFonts w:ascii="Times New Roman" w:eastAsia="Calibri" w:hAnsi="Times New Roman" w:cs="Times New Roman"/>
              <w:sz w:val="20"/>
              <w:szCs w:val="20"/>
              <w:lang w:eastAsia="tr-TR" w:bidi="tr-TR"/>
            </w:rPr>
            <w:t xml:space="preserve"> </w:t>
          </w:r>
          <w:r w:rsidR="00A8764E">
            <w:rPr>
              <w:rFonts w:ascii="Times New Roman" w:eastAsia="Calibri" w:hAnsi="Times New Roman" w:cs="Times New Roman"/>
              <w:sz w:val="20"/>
              <w:szCs w:val="20"/>
              <w:lang w:eastAsia="tr-TR" w:bidi="tr-TR"/>
            </w:rPr>
            <w:t>4</w:t>
          </w:r>
        </w:p>
      </w:tc>
    </w:tr>
  </w:tbl>
  <w:p w14:paraId="664A1377" w14:textId="77777777" w:rsidR="00886A0B" w:rsidRDefault="00886A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B21BCD"/>
    <w:multiLevelType w:val="hybridMultilevel"/>
    <w:tmpl w:val="6E9FDF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2CF781"/>
    <w:multiLevelType w:val="hybridMultilevel"/>
    <w:tmpl w:val="5E75F8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6F462A"/>
    <w:multiLevelType w:val="hybridMultilevel"/>
    <w:tmpl w:val="E7FD744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D4886C"/>
    <w:multiLevelType w:val="hybridMultilevel"/>
    <w:tmpl w:val="997A3AE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795FE1"/>
    <w:multiLevelType w:val="hybridMultilevel"/>
    <w:tmpl w:val="917756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FD20B2"/>
    <w:multiLevelType w:val="hybridMultilevel"/>
    <w:tmpl w:val="977D72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97D349"/>
    <w:multiLevelType w:val="hybridMultilevel"/>
    <w:tmpl w:val="852904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D8A5B4"/>
    <w:multiLevelType w:val="hybridMultilevel"/>
    <w:tmpl w:val="F266DE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DA657E"/>
    <w:multiLevelType w:val="hybridMultilevel"/>
    <w:tmpl w:val="CA3A2C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590BD36"/>
    <w:multiLevelType w:val="hybridMultilevel"/>
    <w:tmpl w:val="D03A68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CF720D"/>
    <w:multiLevelType w:val="hybridMultilevel"/>
    <w:tmpl w:val="51673C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0FB067"/>
    <w:multiLevelType w:val="hybridMultilevel"/>
    <w:tmpl w:val="CF13E9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68ED840"/>
    <w:multiLevelType w:val="hybridMultilevel"/>
    <w:tmpl w:val="173263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7DEFB65"/>
    <w:multiLevelType w:val="hybridMultilevel"/>
    <w:tmpl w:val="31C9EB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E3B31F8"/>
    <w:multiLevelType w:val="hybridMultilevel"/>
    <w:tmpl w:val="B838FD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2"/>
  </w:num>
  <w:num w:numId="4">
    <w:abstractNumId w:val="14"/>
  </w:num>
  <w:num w:numId="5">
    <w:abstractNumId w:val="8"/>
  </w:num>
  <w:num w:numId="6">
    <w:abstractNumId w:val="5"/>
  </w:num>
  <w:num w:numId="7">
    <w:abstractNumId w:val="3"/>
  </w:num>
  <w:num w:numId="8">
    <w:abstractNumId w:val="4"/>
  </w:num>
  <w:num w:numId="9">
    <w:abstractNumId w:val="10"/>
  </w:num>
  <w:num w:numId="10">
    <w:abstractNumId w:val="12"/>
  </w:num>
  <w:num w:numId="11">
    <w:abstractNumId w:val="6"/>
  </w:num>
  <w:num w:numId="12">
    <w:abstractNumId w:val="9"/>
  </w:num>
  <w:num w:numId="13">
    <w:abstractNumId w:val="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C8"/>
    <w:rsid w:val="0002126E"/>
    <w:rsid w:val="000C45EF"/>
    <w:rsid w:val="00125125"/>
    <w:rsid w:val="001E4384"/>
    <w:rsid w:val="00241690"/>
    <w:rsid w:val="002734EB"/>
    <w:rsid w:val="002E4FD5"/>
    <w:rsid w:val="006B3D41"/>
    <w:rsid w:val="006C3270"/>
    <w:rsid w:val="0086775F"/>
    <w:rsid w:val="00886A0B"/>
    <w:rsid w:val="00A6086B"/>
    <w:rsid w:val="00A8764E"/>
    <w:rsid w:val="00BD6472"/>
    <w:rsid w:val="00DF3DF1"/>
    <w:rsid w:val="00E26895"/>
    <w:rsid w:val="00F45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0CAE"/>
  <w15:chartTrackingRefBased/>
  <w15:docId w15:val="{E6FA6E53-B111-44A8-9DA9-38787231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6A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6A0B"/>
  </w:style>
  <w:style w:type="paragraph" w:styleId="AltBilgi">
    <w:name w:val="footer"/>
    <w:basedOn w:val="Normal"/>
    <w:link w:val="AltBilgiChar"/>
    <w:uiPriority w:val="99"/>
    <w:unhideWhenUsed/>
    <w:rsid w:val="00886A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6A0B"/>
  </w:style>
  <w:style w:type="table" w:customStyle="1" w:styleId="TableNormal">
    <w:name w:val="Table Normal"/>
    <w:uiPriority w:val="2"/>
    <w:semiHidden/>
    <w:unhideWhenUsed/>
    <w:qFormat/>
    <w:rsid w:val="00886A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886A0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73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1418</Words>
  <Characters>8084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49</cp:revision>
  <dcterms:created xsi:type="dcterms:W3CDTF">2024-09-03T08:17:00Z</dcterms:created>
  <dcterms:modified xsi:type="dcterms:W3CDTF">2024-09-04T08:32:00Z</dcterms:modified>
</cp:coreProperties>
</file>