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19FD5" w14:textId="77777777" w:rsidR="008A1B48" w:rsidRDefault="008A1B48">
      <w:pPr>
        <w:pStyle w:val="GvdeMetni"/>
        <w:spacing w:before="12"/>
        <w:ind w:left="0"/>
        <w:rPr>
          <w:b/>
          <w:sz w:val="23"/>
        </w:rPr>
      </w:pPr>
    </w:p>
    <w:p w14:paraId="303D5D0F" w14:textId="77777777" w:rsidR="008A1B48" w:rsidRDefault="005D2975">
      <w:pPr>
        <w:ind w:left="116"/>
        <w:rPr>
          <w:b/>
          <w:sz w:val="20"/>
        </w:rPr>
      </w:pPr>
      <w:r>
        <w:rPr>
          <w:b/>
          <w:sz w:val="20"/>
        </w:rPr>
        <w:t>Birinci Bölüm</w:t>
      </w:r>
    </w:p>
    <w:p w14:paraId="3D27E882" w14:textId="77777777" w:rsidR="008A1B48" w:rsidRDefault="005D2975">
      <w:pPr>
        <w:ind w:left="116"/>
        <w:rPr>
          <w:b/>
          <w:sz w:val="20"/>
        </w:rPr>
      </w:pPr>
      <w:r>
        <w:rPr>
          <w:b/>
          <w:sz w:val="20"/>
        </w:rPr>
        <w:t>Amaç, Kapsam, Dayanak ve Tanımlar</w:t>
      </w:r>
    </w:p>
    <w:p w14:paraId="3F0F97D2" w14:textId="77777777" w:rsidR="008A1B48" w:rsidRDefault="008A1B48">
      <w:pPr>
        <w:pStyle w:val="GvdeMetni"/>
        <w:ind w:left="0"/>
        <w:rPr>
          <w:b/>
        </w:rPr>
      </w:pPr>
    </w:p>
    <w:p w14:paraId="54402FE6" w14:textId="77777777" w:rsidR="008A1B48" w:rsidRDefault="005D2975">
      <w:pPr>
        <w:ind w:left="116"/>
        <w:rPr>
          <w:b/>
          <w:sz w:val="20"/>
        </w:rPr>
      </w:pPr>
      <w:r>
        <w:rPr>
          <w:b/>
          <w:sz w:val="20"/>
        </w:rPr>
        <w:t>Amaç</w:t>
      </w:r>
    </w:p>
    <w:p w14:paraId="3D7A77E0" w14:textId="77777777" w:rsidR="008A1B48" w:rsidRDefault="005D2975">
      <w:pPr>
        <w:pStyle w:val="GvdeMetni"/>
        <w:ind w:right="114"/>
        <w:jc w:val="both"/>
      </w:pPr>
      <w:r>
        <w:rPr>
          <w:b/>
        </w:rPr>
        <w:t>Madde 1</w:t>
      </w:r>
      <w:r>
        <w:t>. (1) Bu yönergenin amacı; Tekirdağ Namık Kemal Üniversitesi Tıp Fakültesi’nde Ulusal Çekirdek Eğitim Programı 2020’e ve Tıp Fakültesi Mezunları Ulusal Yetkinlik ve Yeterlik Belgesi’ne dayalı olarak yürütülecek olan karma eğitim programı çerçevesinde yapıl</w:t>
      </w:r>
      <w:r>
        <w:t>acak olan uzaktan eğitimin yürütülmesine ilişkin esasları belirlemektir.</w:t>
      </w:r>
    </w:p>
    <w:p w14:paraId="1E55A6BE" w14:textId="77777777" w:rsidR="008A1B48" w:rsidRDefault="008A1B48">
      <w:pPr>
        <w:pStyle w:val="GvdeMetni"/>
        <w:ind w:left="0"/>
      </w:pPr>
    </w:p>
    <w:p w14:paraId="56EA7CBF" w14:textId="77777777" w:rsidR="008A1B48" w:rsidRDefault="005D2975">
      <w:pPr>
        <w:pStyle w:val="Balk1"/>
      </w:pPr>
      <w:r>
        <w:t>Kapsam</w:t>
      </w:r>
    </w:p>
    <w:p w14:paraId="7CC08E4A" w14:textId="77777777" w:rsidR="008A1B48" w:rsidRDefault="005D2975">
      <w:pPr>
        <w:pStyle w:val="GvdeMetni"/>
      </w:pPr>
      <w:r>
        <w:rPr>
          <w:b/>
        </w:rPr>
        <w:t>Madde 2</w:t>
      </w:r>
      <w:r>
        <w:t>. (1) Bu yönerge Tekirdağ Namık Kemal Üniversitesi Tıp Fakültesi Uzaktan Eğitim Süreçlerinin yürütülmesine ilişkin hükümleri kapsar.</w:t>
      </w:r>
    </w:p>
    <w:p w14:paraId="021FA419" w14:textId="77777777" w:rsidR="008A1B48" w:rsidRDefault="008A1B48">
      <w:pPr>
        <w:pStyle w:val="GvdeMetni"/>
        <w:ind w:left="0"/>
      </w:pPr>
    </w:p>
    <w:p w14:paraId="12E70643" w14:textId="77777777" w:rsidR="008A1B48" w:rsidRDefault="005D2975">
      <w:pPr>
        <w:pStyle w:val="Balk1"/>
      </w:pPr>
      <w:r>
        <w:t>Dayanak</w:t>
      </w:r>
    </w:p>
    <w:p w14:paraId="43E7EE24" w14:textId="77777777" w:rsidR="008A1B48" w:rsidRDefault="005D2975">
      <w:pPr>
        <w:pStyle w:val="GvdeMetni"/>
        <w:ind w:right="52"/>
      </w:pPr>
      <w:r>
        <w:rPr>
          <w:b/>
        </w:rPr>
        <w:t xml:space="preserve">Madde 3. (1) </w:t>
      </w:r>
      <w:r>
        <w:t>Bu yönerge, T</w:t>
      </w:r>
      <w:r>
        <w:t>ekirdağ Namık Kemal Üniversitesi Tıp Fakültesi Eğitim-Öğretim ve Sınav Yönetmeliğine dayanılarak hazırlanmıştır.</w:t>
      </w:r>
    </w:p>
    <w:p w14:paraId="33A7B598" w14:textId="77777777" w:rsidR="008A1B48" w:rsidRDefault="008A1B48">
      <w:pPr>
        <w:pStyle w:val="GvdeMetni"/>
        <w:ind w:left="0"/>
      </w:pPr>
    </w:p>
    <w:p w14:paraId="43EE4BE1" w14:textId="77777777" w:rsidR="008A1B48" w:rsidRDefault="005D2975">
      <w:pPr>
        <w:pStyle w:val="Balk1"/>
      </w:pPr>
      <w:r>
        <w:t>Tanımlar</w:t>
      </w:r>
    </w:p>
    <w:p w14:paraId="27E1D167" w14:textId="77777777" w:rsidR="008A1B48" w:rsidRDefault="005D2975">
      <w:pPr>
        <w:ind w:left="116"/>
        <w:rPr>
          <w:sz w:val="20"/>
        </w:rPr>
      </w:pPr>
      <w:r>
        <w:rPr>
          <w:b/>
          <w:sz w:val="20"/>
        </w:rPr>
        <w:t xml:space="preserve">Madde 4. (1) </w:t>
      </w:r>
      <w:r>
        <w:rPr>
          <w:sz w:val="20"/>
        </w:rPr>
        <w:t>Bu yönergede geçen;</w:t>
      </w:r>
    </w:p>
    <w:p w14:paraId="1D2B2E04" w14:textId="77777777" w:rsidR="008A1B48" w:rsidRDefault="005D2975">
      <w:pPr>
        <w:pStyle w:val="ListeParagraf"/>
        <w:numPr>
          <w:ilvl w:val="0"/>
          <w:numId w:val="2"/>
        </w:numPr>
        <w:tabs>
          <w:tab w:val="left" w:pos="402"/>
        </w:tabs>
        <w:ind w:hanging="286"/>
        <w:rPr>
          <w:sz w:val="20"/>
        </w:rPr>
      </w:pPr>
      <w:r>
        <w:rPr>
          <w:sz w:val="20"/>
        </w:rPr>
        <w:t>Dekan: Tekirdağ Namık Kemal Üniversitesi Tıp Fakültesi</w:t>
      </w:r>
      <w:r>
        <w:rPr>
          <w:spacing w:val="-2"/>
          <w:sz w:val="20"/>
        </w:rPr>
        <w:t xml:space="preserve"> </w:t>
      </w:r>
      <w:r>
        <w:rPr>
          <w:sz w:val="20"/>
        </w:rPr>
        <w:t>Dekanını</w:t>
      </w:r>
    </w:p>
    <w:p w14:paraId="1C9121E0" w14:textId="77777777" w:rsidR="008A1B48" w:rsidRDefault="005D2975">
      <w:pPr>
        <w:pStyle w:val="ListeParagraf"/>
        <w:numPr>
          <w:ilvl w:val="0"/>
          <w:numId w:val="2"/>
        </w:numPr>
        <w:tabs>
          <w:tab w:val="left" w:pos="401"/>
        </w:tabs>
        <w:ind w:left="400"/>
        <w:rPr>
          <w:sz w:val="20"/>
        </w:rPr>
      </w:pPr>
      <w:r>
        <w:rPr>
          <w:sz w:val="20"/>
        </w:rPr>
        <w:t>Fakülte: Tekirdağ Namık Kemal Üniversitesi Tıp</w:t>
      </w:r>
      <w:r>
        <w:rPr>
          <w:spacing w:val="-5"/>
          <w:sz w:val="20"/>
        </w:rPr>
        <w:t xml:space="preserve"> </w:t>
      </w:r>
      <w:r>
        <w:rPr>
          <w:sz w:val="20"/>
        </w:rPr>
        <w:t>Fakültesini</w:t>
      </w:r>
    </w:p>
    <w:p w14:paraId="06CD60BA" w14:textId="77777777" w:rsidR="008A1B48" w:rsidRDefault="005D2975">
      <w:pPr>
        <w:pStyle w:val="ListeParagraf"/>
        <w:numPr>
          <w:ilvl w:val="0"/>
          <w:numId w:val="2"/>
        </w:numPr>
        <w:tabs>
          <w:tab w:val="left" w:pos="402"/>
        </w:tabs>
        <w:ind w:hanging="286"/>
        <w:rPr>
          <w:sz w:val="20"/>
        </w:rPr>
      </w:pPr>
      <w:r>
        <w:rPr>
          <w:sz w:val="20"/>
        </w:rPr>
        <w:t>Karma</w:t>
      </w:r>
      <w:r>
        <w:rPr>
          <w:spacing w:val="39"/>
          <w:sz w:val="20"/>
        </w:rPr>
        <w:t xml:space="preserve"> </w:t>
      </w:r>
      <w:r>
        <w:rPr>
          <w:sz w:val="20"/>
        </w:rPr>
        <w:t>Eğitim:</w:t>
      </w:r>
      <w:r>
        <w:rPr>
          <w:spacing w:val="39"/>
          <w:sz w:val="20"/>
        </w:rPr>
        <w:t xml:space="preserve"> </w:t>
      </w:r>
      <w:r>
        <w:rPr>
          <w:sz w:val="20"/>
        </w:rPr>
        <w:t>Örgün</w:t>
      </w:r>
      <w:r>
        <w:rPr>
          <w:spacing w:val="39"/>
          <w:sz w:val="20"/>
        </w:rPr>
        <w:t xml:space="preserve"> </w:t>
      </w:r>
      <w:r>
        <w:rPr>
          <w:sz w:val="20"/>
        </w:rPr>
        <w:t>tıp</w:t>
      </w:r>
      <w:r>
        <w:rPr>
          <w:spacing w:val="40"/>
          <w:sz w:val="20"/>
        </w:rPr>
        <w:t xml:space="preserve"> </w:t>
      </w:r>
      <w:r>
        <w:rPr>
          <w:sz w:val="20"/>
        </w:rPr>
        <w:t>eğitiminin</w:t>
      </w:r>
      <w:r>
        <w:rPr>
          <w:spacing w:val="40"/>
          <w:sz w:val="20"/>
        </w:rPr>
        <w:t xml:space="preserve"> </w:t>
      </w:r>
      <w:r>
        <w:rPr>
          <w:sz w:val="20"/>
        </w:rPr>
        <w:t>temel</w:t>
      </w:r>
      <w:r>
        <w:rPr>
          <w:spacing w:val="39"/>
          <w:sz w:val="20"/>
        </w:rPr>
        <w:t xml:space="preserve"> </w:t>
      </w:r>
      <w:r>
        <w:rPr>
          <w:sz w:val="20"/>
        </w:rPr>
        <w:t>bileşeni</w:t>
      </w:r>
      <w:r>
        <w:rPr>
          <w:spacing w:val="40"/>
          <w:sz w:val="20"/>
        </w:rPr>
        <w:t xml:space="preserve"> </w:t>
      </w:r>
      <w:r>
        <w:rPr>
          <w:sz w:val="20"/>
        </w:rPr>
        <w:t>olan</w:t>
      </w:r>
      <w:r>
        <w:rPr>
          <w:spacing w:val="39"/>
          <w:sz w:val="20"/>
        </w:rPr>
        <w:t xml:space="preserve"> </w:t>
      </w:r>
      <w:r>
        <w:rPr>
          <w:sz w:val="20"/>
        </w:rPr>
        <w:t>yüz</w:t>
      </w:r>
      <w:r>
        <w:rPr>
          <w:spacing w:val="39"/>
          <w:sz w:val="20"/>
        </w:rPr>
        <w:t xml:space="preserve"> </w:t>
      </w:r>
      <w:r>
        <w:rPr>
          <w:sz w:val="20"/>
        </w:rPr>
        <w:t>yüze</w:t>
      </w:r>
      <w:r>
        <w:rPr>
          <w:spacing w:val="39"/>
          <w:sz w:val="20"/>
        </w:rPr>
        <w:t xml:space="preserve"> </w:t>
      </w:r>
      <w:r>
        <w:rPr>
          <w:sz w:val="20"/>
        </w:rPr>
        <w:t>eğitim</w:t>
      </w:r>
      <w:r>
        <w:rPr>
          <w:spacing w:val="39"/>
          <w:sz w:val="20"/>
        </w:rPr>
        <w:t xml:space="preserve"> </w:t>
      </w:r>
      <w:r>
        <w:rPr>
          <w:sz w:val="20"/>
        </w:rPr>
        <w:t>yöntemlerinin</w:t>
      </w:r>
      <w:r>
        <w:rPr>
          <w:spacing w:val="39"/>
          <w:sz w:val="20"/>
        </w:rPr>
        <w:t xml:space="preserve"> </w:t>
      </w:r>
      <w:r>
        <w:rPr>
          <w:sz w:val="20"/>
        </w:rPr>
        <w:t>yanında</w:t>
      </w:r>
      <w:r>
        <w:rPr>
          <w:spacing w:val="39"/>
          <w:sz w:val="20"/>
        </w:rPr>
        <w:t xml:space="preserve"> </w:t>
      </w:r>
      <w:r>
        <w:rPr>
          <w:sz w:val="20"/>
        </w:rPr>
        <w:t>uzaktan</w:t>
      </w:r>
    </w:p>
    <w:p w14:paraId="10046497" w14:textId="77777777" w:rsidR="008A1B48" w:rsidRDefault="005D2975">
      <w:pPr>
        <w:pStyle w:val="GvdeMetni"/>
        <w:ind w:left="400"/>
      </w:pPr>
      <w:proofErr w:type="gramStart"/>
      <w:r>
        <w:t>eğitim</w:t>
      </w:r>
      <w:proofErr w:type="gramEnd"/>
      <w:r>
        <w:t xml:space="preserve"> yöntemlerinin de birlikte kullanılmasını</w:t>
      </w:r>
    </w:p>
    <w:p w14:paraId="13939DFF" w14:textId="77777777" w:rsidR="008A1B48" w:rsidRDefault="005D2975">
      <w:pPr>
        <w:pStyle w:val="ListeParagraf"/>
        <w:numPr>
          <w:ilvl w:val="0"/>
          <w:numId w:val="2"/>
        </w:numPr>
        <w:tabs>
          <w:tab w:val="left" w:pos="401"/>
        </w:tabs>
        <w:ind w:left="400"/>
        <w:rPr>
          <w:sz w:val="20"/>
        </w:rPr>
      </w:pPr>
      <w:r>
        <w:rPr>
          <w:sz w:val="20"/>
        </w:rPr>
        <w:t>Senato: Tekirdağ Namık Kemal Üniversitesi</w:t>
      </w:r>
      <w:r>
        <w:rPr>
          <w:spacing w:val="-2"/>
          <w:sz w:val="20"/>
        </w:rPr>
        <w:t xml:space="preserve"> </w:t>
      </w:r>
      <w:r>
        <w:rPr>
          <w:sz w:val="20"/>
        </w:rPr>
        <w:t>Senato</w:t>
      </w:r>
      <w:r>
        <w:rPr>
          <w:sz w:val="20"/>
        </w:rPr>
        <w:t>sunu</w:t>
      </w:r>
    </w:p>
    <w:p w14:paraId="2120E866" w14:textId="77777777" w:rsidR="008A1B48" w:rsidRDefault="005D2975">
      <w:pPr>
        <w:pStyle w:val="ListeParagraf"/>
        <w:numPr>
          <w:ilvl w:val="0"/>
          <w:numId w:val="2"/>
        </w:numPr>
        <w:tabs>
          <w:tab w:val="left" w:pos="402"/>
        </w:tabs>
        <w:ind w:left="400" w:right="115" w:hanging="284"/>
        <w:rPr>
          <w:sz w:val="20"/>
        </w:rPr>
      </w:pPr>
      <w:r>
        <w:rPr>
          <w:sz w:val="20"/>
        </w:rPr>
        <w:t>Kurumsal Eğitim Yönetimi ve Planlama Sistemi: Tıp Fakültesi eğitim yönetiminin yürütülmesi için kullanılan, eş zamanlı ve eş zamansız eğitim ve ölçme -değerlendirme olanakları sunan yazılım</w:t>
      </w:r>
      <w:r>
        <w:rPr>
          <w:spacing w:val="-15"/>
          <w:sz w:val="20"/>
        </w:rPr>
        <w:t xml:space="preserve"> </w:t>
      </w:r>
      <w:r>
        <w:rPr>
          <w:sz w:val="20"/>
        </w:rPr>
        <w:t>programını</w:t>
      </w:r>
    </w:p>
    <w:p w14:paraId="068063B4" w14:textId="77777777" w:rsidR="008A1B48" w:rsidRDefault="005D2975">
      <w:pPr>
        <w:pStyle w:val="ListeParagraf"/>
        <w:numPr>
          <w:ilvl w:val="0"/>
          <w:numId w:val="2"/>
        </w:numPr>
        <w:tabs>
          <w:tab w:val="left" w:pos="401"/>
        </w:tabs>
        <w:ind w:left="400" w:right="114" w:hanging="284"/>
        <w:rPr>
          <w:sz w:val="20"/>
        </w:rPr>
      </w:pPr>
      <w:r>
        <w:rPr>
          <w:sz w:val="20"/>
        </w:rPr>
        <w:t>Ulusal Çekirdek Eğitim Programı (UÇEP): Yüksek Öğretim Kurulu tarafından onaylanan ve tıp fakültelerinin müfredat oluşturmasında yol gösterici olan eğitim</w:t>
      </w:r>
      <w:r>
        <w:rPr>
          <w:spacing w:val="-4"/>
          <w:sz w:val="20"/>
        </w:rPr>
        <w:t xml:space="preserve"> </w:t>
      </w:r>
      <w:r>
        <w:rPr>
          <w:sz w:val="20"/>
        </w:rPr>
        <w:t>programını</w:t>
      </w:r>
    </w:p>
    <w:p w14:paraId="067DB148" w14:textId="77777777" w:rsidR="008A1B48" w:rsidRDefault="005D2975">
      <w:pPr>
        <w:pStyle w:val="ListeParagraf"/>
        <w:numPr>
          <w:ilvl w:val="0"/>
          <w:numId w:val="2"/>
        </w:numPr>
        <w:tabs>
          <w:tab w:val="left" w:pos="402"/>
        </w:tabs>
        <w:ind w:hanging="286"/>
        <w:rPr>
          <w:sz w:val="20"/>
        </w:rPr>
      </w:pPr>
      <w:r>
        <w:rPr>
          <w:sz w:val="20"/>
        </w:rPr>
        <w:t>Üniversite: Tekirdağ Namık Kemal</w:t>
      </w:r>
      <w:r>
        <w:rPr>
          <w:spacing w:val="-3"/>
          <w:sz w:val="20"/>
        </w:rPr>
        <w:t xml:space="preserve"> </w:t>
      </w:r>
      <w:r>
        <w:rPr>
          <w:sz w:val="20"/>
        </w:rPr>
        <w:t>Üniversitesini</w:t>
      </w:r>
    </w:p>
    <w:p w14:paraId="1F06D62C" w14:textId="77777777" w:rsidR="008A1B48" w:rsidRDefault="005D2975">
      <w:pPr>
        <w:pStyle w:val="GvdeMetni"/>
        <w:ind w:left="400"/>
      </w:pPr>
      <w:r>
        <w:t>İfade eder.</w:t>
      </w:r>
    </w:p>
    <w:p w14:paraId="6453269B" w14:textId="77777777" w:rsidR="008A1B48" w:rsidRDefault="008A1B48">
      <w:pPr>
        <w:pStyle w:val="GvdeMetni"/>
        <w:ind w:left="0"/>
      </w:pPr>
    </w:p>
    <w:p w14:paraId="64FCF33B" w14:textId="77777777" w:rsidR="008A1B48" w:rsidRDefault="005D2975">
      <w:pPr>
        <w:pStyle w:val="Balk1"/>
        <w:jc w:val="both"/>
      </w:pPr>
      <w:r>
        <w:t>İkinci Bölüm</w:t>
      </w:r>
    </w:p>
    <w:p w14:paraId="570BFFFD" w14:textId="77777777" w:rsidR="008A1B48" w:rsidRDefault="005D2975">
      <w:pPr>
        <w:ind w:left="116"/>
        <w:jc w:val="both"/>
        <w:rPr>
          <w:b/>
          <w:sz w:val="20"/>
        </w:rPr>
      </w:pPr>
      <w:r>
        <w:rPr>
          <w:b/>
          <w:sz w:val="20"/>
        </w:rPr>
        <w:t>Uzaktan Eğitim Y</w:t>
      </w:r>
      <w:r>
        <w:rPr>
          <w:b/>
          <w:sz w:val="20"/>
        </w:rPr>
        <w:t>önetimine İlişkin Esaslar</w:t>
      </w:r>
    </w:p>
    <w:p w14:paraId="026879C9" w14:textId="77777777" w:rsidR="008A1B48" w:rsidRDefault="008A1B48">
      <w:pPr>
        <w:pStyle w:val="GvdeMetni"/>
        <w:ind w:left="0"/>
        <w:rPr>
          <w:b/>
        </w:rPr>
      </w:pPr>
    </w:p>
    <w:p w14:paraId="7D14C492" w14:textId="77777777" w:rsidR="008A1B48" w:rsidRDefault="005D2975">
      <w:pPr>
        <w:ind w:left="116"/>
        <w:jc w:val="both"/>
        <w:rPr>
          <w:b/>
          <w:sz w:val="20"/>
        </w:rPr>
      </w:pPr>
      <w:r>
        <w:rPr>
          <w:b/>
          <w:sz w:val="20"/>
        </w:rPr>
        <w:t>Uzaktan Eğitim Amacı ve Esasları</w:t>
      </w:r>
    </w:p>
    <w:p w14:paraId="20C609DB" w14:textId="77777777" w:rsidR="008A1B48" w:rsidRDefault="005D2975">
      <w:pPr>
        <w:pStyle w:val="GvdeMetni"/>
        <w:ind w:right="115"/>
        <w:jc w:val="both"/>
      </w:pPr>
      <w:r>
        <w:rPr>
          <w:b/>
        </w:rPr>
        <w:t xml:space="preserve">Madde 5. (1) </w:t>
      </w:r>
      <w:r>
        <w:t>Mücbir sebep olarak kabul edilebilecek olağandışı durumlarda (Deprem, salgın, savaş vb. durumlar) eğitim ve öğretimin devam etmesinin sağlanabilmesi ve öğrenci mağduriyetinin giderilm</w:t>
      </w:r>
      <w:r>
        <w:t>esi amacıyla, uzaktan eğitim uygulamalarının usul ve esaslarını belirlemektir.</w:t>
      </w:r>
    </w:p>
    <w:p w14:paraId="6874E7DB" w14:textId="77777777" w:rsidR="008A1B48" w:rsidRDefault="005D2975">
      <w:pPr>
        <w:pStyle w:val="ListeParagraf"/>
        <w:numPr>
          <w:ilvl w:val="0"/>
          <w:numId w:val="1"/>
        </w:numPr>
        <w:tabs>
          <w:tab w:val="left" w:pos="433"/>
        </w:tabs>
        <w:ind w:left="116" w:right="117" w:firstLine="0"/>
        <w:jc w:val="both"/>
        <w:rPr>
          <w:sz w:val="20"/>
        </w:rPr>
      </w:pPr>
      <w:r>
        <w:rPr>
          <w:sz w:val="20"/>
        </w:rPr>
        <w:t>Mücbir sebep durumunda, fakülte olarak mezunlarının yetkinlik ve yeterliklerini kazandırmak amacıyla öğrenen merkezli bir uzaktan eğitim programı</w:t>
      </w:r>
      <w:r>
        <w:rPr>
          <w:spacing w:val="-3"/>
          <w:sz w:val="20"/>
        </w:rPr>
        <w:t xml:space="preserve"> </w:t>
      </w:r>
      <w:r>
        <w:rPr>
          <w:sz w:val="20"/>
        </w:rPr>
        <w:t>yürütülür.</w:t>
      </w:r>
    </w:p>
    <w:p w14:paraId="67EF9978" w14:textId="77777777" w:rsidR="008A1B48" w:rsidRDefault="005D2975">
      <w:pPr>
        <w:pStyle w:val="ListeParagraf"/>
        <w:numPr>
          <w:ilvl w:val="0"/>
          <w:numId w:val="1"/>
        </w:numPr>
        <w:tabs>
          <w:tab w:val="left" w:pos="431"/>
        </w:tabs>
        <w:ind w:left="430" w:hanging="315"/>
        <w:jc w:val="both"/>
        <w:rPr>
          <w:sz w:val="20"/>
        </w:rPr>
      </w:pPr>
      <w:r>
        <w:rPr>
          <w:sz w:val="20"/>
        </w:rPr>
        <w:t>Fakültenin</w:t>
      </w:r>
      <w:r>
        <w:rPr>
          <w:spacing w:val="40"/>
          <w:sz w:val="20"/>
        </w:rPr>
        <w:t xml:space="preserve"> </w:t>
      </w:r>
      <w:r>
        <w:rPr>
          <w:sz w:val="20"/>
        </w:rPr>
        <w:t>misyon,</w:t>
      </w:r>
      <w:r>
        <w:rPr>
          <w:spacing w:val="39"/>
          <w:sz w:val="20"/>
        </w:rPr>
        <w:t xml:space="preserve"> </w:t>
      </w:r>
      <w:r>
        <w:rPr>
          <w:sz w:val="20"/>
        </w:rPr>
        <w:t>vizyon,</w:t>
      </w:r>
      <w:r>
        <w:rPr>
          <w:spacing w:val="39"/>
          <w:sz w:val="20"/>
        </w:rPr>
        <w:t xml:space="preserve"> </w:t>
      </w:r>
      <w:r>
        <w:rPr>
          <w:sz w:val="20"/>
        </w:rPr>
        <w:t>amaç</w:t>
      </w:r>
      <w:r>
        <w:rPr>
          <w:spacing w:val="39"/>
          <w:sz w:val="20"/>
        </w:rPr>
        <w:t xml:space="preserve"> </w:t>
      </w:r>
      <w:r>
        <w:rPr>
          <w:sz w:val="20"/>
        </w:rPr>
        <w:t>ve</w:t>
      </w:r>
      <w:r>
        <w:rPr>
          <w:spacing w:val="40"/>
          <w:sz w:val="20"/>
        </w:rPr>
        <w:t xml:space="preserve"> </w:t>
      </w:r>
      <w:r>
        <w:rPr>
          <w:sz w:val="20"/>
        </w:rPr>
        <w:t>hedeflerinde</w:t>
      </w:r>
      <w:r>
        <w:rPr>
          <w:spacing w:val="39"/>
          <w:sz w:val="20"/>
        </w:rPr>
        <w:t xml:space="preserve"> </w:t>
      </w:r>
      <w:r>
        <w:rPr>
          <w:sz w:val="20"/>
        </w:rPr>
        <w:t>zaman</w:t>
      </w:r>
      <w:r>
        <w:rPr>
          <w:spacing w:val="40"/>
          <w:sz w:val="20"/>
        </w:rPr>
        <w:t xml:space="preserve"> </w:t>
      </w:r>
      <w:r>
        <w:rPr>
          <w:sz w:val="20"/>
        </w:rPr>
        <w:t>ve</w:t>
      </w:r>
      <w:r>
        <w:rPr>
          <w:spacing w:val="40"/>
          <w:sz w:val="20"/>
        </w:rPr>
        <w:t xml:space="preserve"> </w:t>
      </w:r>
      <w:proofErr w:type="gramStart"/>
      <w:r>
        <w:rPr>
          <w:sz w:val="20"/>
        </w:rPr>
        <w:t>mekan</w:t>
      </w:r>
      <w:proofErr w:type="gramEnd"/>
      <w:r>
        <w:rPr>
          <w:spacing w:val="40"/>
          <w:sz w:val="20"/>
        </w:rPr>
        <w:t xml:space="preserve"> </w:t>
      </w:r>
      <w:r>
        <w:rPr>
          <w:sz w:val="20"/>
        </w:rPr>
        <w:t>kısıtlaması</w:t>
      </w:r>
      <w:r>
        <w:rPr>
          <w:spacing w:val="40"/>
          <w:sz w:val="20"/>
        </w:rPr>
        <w:t xml:space="preserve"> </w:t>
      </w:r>
      <w:r>
        <w:rPr>
          <w:sz w:val="20"/>
        </w:rPr>
        <w:t>olmadan</w:t>
      </w:r>
      <w:r>
        <w:rPr>
          <w:spacing w:val="40"/>
          <w:sz w:val="20"/>
        </w:rPr>
        <w:t xml:space="preserve"> </w:t>
      </w:r>
      <w:r>
        <w:rPr>
          <w:sz w:val="20"/>
        </w:rPr>
        <w:t>uzaktan</w:t>
      </w:r>
      <w:r>
        <w:rPr>
          <w:spacing w:val="39"/>
          <w:sz w:val="20"/>
        </w:rPr>
        <w:t xml:space="preserve"> </w:t>
      </w:r>
      <w:r>
        <w:rPr>
          <w:sz w:val="20"/>
        </w:rPr>
        <w:t>eğitim</w:t>
      </w:r>
    </w:p>
    <w:p w14:paraId="6DDF736C" w14:textId="77777777" w:rsidR="008A1B48" w:rsidRDefault="005D2975">
      <w:pPr>
        <w:pStyle w:val="GvdeMetni"/>
        <w:jc w:val="both"/>
      </w:pPr>
      <w:proofErr w:type="gramStart"/>
      <w:r>
        <w:t>y</w:t>
      </w:r>
      <w:r>
        <w:t>öntemlerinin</w:t>
      </w:r>
      <w:proofErr w:type="gramEnd"/>
      <w:r>
        <w:t xml:space="preserve"> de kullanılacağı belirtilir.</w:t>
      </w:r>
    </w:p>
    <w:p w14:paraId="305BE67A" w14:textId="77777777" w:rsidR="008A1B48" w:rsidRDefault="005D2975">
      <w:pPr>
        <w:pStyle w:val="ListeParagraf"/>
        <w:numPr>
          <w:ilvl w:val="0"/>
          <w:numId w:val="1"/>
        </w:numPr>
        <w:tabs>
          <w:tab w:val="left" w:pos="480"/>
        </w:tabs>
        <w:ind w:left="479" w:hanging="364"/>
        <w:jc w:val="both"/>
        <w:rPr>
          <w:sz w:val="20"/>
        </w:rPr>
      </w:pPr>
      <w:r>
        <w:rPr>
          <w:sz w:val="20"/>
        </w:rPr>
        <w:t xml:space="preserve">Uzaktan eğitim süreçlerinde paylaşılan </w:t>
      </w:r>
      <w:proofErr w:type="spellStart"/>
      <w:r>
        <w:rPr>
          <w:sz w:val="20"/>
        </w:rPr>
        <w:t>dökümanların</w:t>
      </w:r>
      <w:proofErr w:type="spellEnd"/>
      <w:r>
        <w:rPr>
          <w:sz w:val="20"/>
        </w:rPr>
        <w:t xml:space="preserve"> içeriğine ilişkin bilgi güvenliğinin</w:t>
      </w:r>
      <w:r>
        <w:rPr>
          <w:spacing w:val="21"/>
          <w:sz w:val="20"/>
        </w:rPr>
        <w:t xml:space="preserve"> </w:t>
      </w:r>
      <w:r>
        <w:rPr>
          <w:sz w:val="20"/>
        </w:rPr>
        <w:t>sağlanması</w:t>
      </w:r>
    </w:p>
    <w:p w14:paraId="50A5B40E" w14:textId="77777777" w:rsidR="008A1B48" w:rsidRDefault="005D2975">
      <w:pPr>
        <w:pStyle w:val="GvdeMetni"/>
        <w:jc w:val="both"/>
      </w:pPr>
      <w:proofErr w:type="gramStart"/>
      <w:r>
        <w:t>konusunda</w:t>
      </w:r>
      <w:proofErr w:type="gramEnd"/>
      <w:r>
        <w:t xml:space="preserve"> gerekli hassasiyet gösterilir.</w:t>
      </w:r>
    </w:p>
    <w:p w14:paraId="7FF95FD6" w14:textId="77777777" w:rsidR="008A1B48" w:rsidRDefault="005D2975">
      <w:pPr>
        <w:pStyle w:val="ListeParagraf"/>
        <w:numPr>
          <w:ilvl w:val="0"/>
          <w:numId w:val="1"/>
        </w:numPr>
        <w:tabs>
          <w:tab w:val="left" w:pos="413"/>
        </w:tabs>
        <w:ind w:left="116" w:right="113" w:firstLine="0"/>
        <w:jc w:val="both"/>
        <w:rPr>
          <w:sz w:val="20"/>
        </w:rPr>
      </w:pPr>
      <w:r>
        <w:rPr>
          <w:sz w:val="20"/>
        </w:rPr>
        <w:t>Eğiticilerin ve öğrencilerin uzaktan eğitim yöntemlerini kullanma beceril</w:t>
      </w:r>
      <w:r>
        <w:rPr>
          <w:sz w:val="20"/>
        </w:rPr>
        <w:t>erini geliştirmek amaçlı hizmet içi eğitimler yapılır. Çevrimiçi ders hazırlama, yürütme, Kurumsal Eğitim Yönetimi ve Planlama Sistemini kullanma ile ilgili bilgilendirmeler yapılır. Tıp fakültesi Bilgi İşlem Birimince teknik destek</w:t>
      </w:r>
      <w:r>
        <w:rPr>
          <w:spacing w:val="-11"/>
          <w:sz w:val="20"/>
        </w:rPr>
        <w:t xml:space="preserve"> </w:t>
      </w:r>
      <w:r>
        <w:rPr>
          <w:sz w:val="20"/>
        </w:rPr>
        <w:t>sağlanır.</w:t>
      </w:r>
    </w:p>
    <w:p w14:paraId="1CDEA462" w14:textId="77777777" w:rsidR="008A1B48" w:rsidRDefault="005D2975">
      <w:pPr>
        <w:pStyle w:val="ListeParagraf"/>
        <w:numPr>
          <w:ilvl w:val="0"/>
          <w:numId w:val="1"/>
        </w:numPr>
        <w:tabs>
          <w:tab w:val="left" w:pos="422"/>
        </w:tabs>
        <w:ind w:left="116" w:right="114" w:firstLine="0"/>
        <w:jc w:val="both"/>
        <w:rPr>
          <w:sz w:val="20"/>
        </w:rPr>
      </w:pPr>
      <w:r>
        <w:rPr>
          <w:sz w:val="20"/>
        </w:rPr>
        <w:t>Kliniğe Erken</w:t>
      </w:r>
      <w:r>
        <w:rPr>
          <w:sz w:val="20"/>
        </w:rPr>
        <w:t xml:space="preserve"> Giriş (KEG) uygulamaları için video çekimlerinde öğretim üyelerine uygun </w:t>
      </w:r>
      <w:proofErr w:type="gramStart"/>
      <w:r>
        <w:rPr>
          <w:sz w:val="20"/>
        </w:rPr>
        <w:t>mekan</w:t>
      </w:r>
      <w:proofErr w:type="gramEnd"/>
      <w:r>
        <w:rPr>
          <w:sz w:val="20"/>
        </w:rPr>
        <w:t>, cihaz ve teknik destek</w:t>
      </w:r>
      <w:r>
        <w:rPr>
          <w:spacing w:val="-2"/>
          <w:sz w:val="20"/>
        </w:rPr>
        <w:t xml:space="preserve"> </w:t>
      </w:r>
      <w:r>
        <w:rPr>
          <w:sz w:val="20"/>
        </w:rPr>
        <w:t>sağlanır.</w:t>
      </w:r>
    </w:p>
    <w:p w14:paraId="2454FF06" w14:textId="77777777" w:rsidR="008A1B48" w:rsidRDefault="005D2975">
      <w:pPr>
        <w:pStyle w:val="ListeParagraf"/>
        <w:numPr>
          <w:ilvl w:val="0"/>
          <w:numId w:val="1"/>
        </w:numPr>
        <w:tabs>
          <w:tab w:val="left" w:pos="414"/>
        </w:tabs>
        <w:ind w:left="116" w:right="112" w:firstLine="0"/>
        <w:jc w:val="both"/>
        <w:rPr>
          <w:sz w:val="20"/>
        </w:rPr>
      </w:pPr>
      <w:r>
        <w:rPr>
          <w:sz w:val="20"/>
        </w:rPr>
        <w:t>Uzaktan eğitim süreçleri özel gereksinimi olan öğrenciler ve uluslara arası öğrencilerin gereksinimleri göz önüne alınarak</w:t>
      </w:r>
      <w:r>
        <w:rPr>
          <w:spacing w:val="-3"/>
          <w:sz w:val="20"/>
        </w:rPr>
        <w:t xml:space="preserve"> </w:t>
      </w:r>
      <w:r>
        <w:rPr>
          <w:sz w:val="20"/>
        </w:rPr>
        <w:t>yürütülür.</w:t>
      </w:r>
    </w:p>
    <w:p w14:paraId="6BC83E3A" w14:textId="77777777" w:rsidR="008A1B48" w:rsidRDefault="005D2975">
      <w:pPr>
        <w:pStyle w:val="ListeParagraf"/>
        <w:numPr>
          <w:ilvl w:val="0"/>
          <w:numId w:val="1"/>
        </w:numPr>
        <w:tabs>
          <w:tab w:val="left" w:pos="390"/>
        </w:tabs>
        <w:ind w:left="389" w:hanging="274"/>
        <w:jc w:val="both"/>
        <w:rPr>
          <w:sz w:val="20"/>
        </w:rPr>
      </w:pPr>
      <w:r>
        <w:rPr>
          <w:sz w:val="20"/>
        </w:rPr>
        <w:t>Eğitim p</w:t>
      </w:r>
      <w:r>
        <w:rPr>
          <w:sz w:val="20"/>
        </w:rPr>
        <w:t>rogramlarının değerlendirmesi uzaktan eğitim sürecinde de öğrenci ve öğretim üyesi geri</w:t>
      </w:r>
      <w:r>
        <w:rPr>
          <w:spacing w:val="-24"/>
          <w:sz w:val="20"/>
        </w:rPr>
        <w:t xml:space="preserve"> </w:t>
      </w:r>
      <w:r>
        <w:rPr>
          <w:sz w:val="20"/>
        </w:rPr>
        <w:t>bildirimleri</w:t>
      </w:r>
    </w:p>
    <w:p w14:paraId="7C0827FC" w14:textId="77777777" w:rsidR="008A1B48" w:rsidRDefault="005D2975">
      <w:pPr>
        <w:pStyle w:val="GvdeMetni"/>
        <w:jc w:val="both"/>
      </w:pPr>
      <w:proofErr w:type="gramStart"/>
      <w:r>
        <w:t>aracılığı</w:t>
      </w:r>
      <w:proofErr w:type="gramEnd"/>
      <w:r>
        <w:t xml:space="preserve"> ile (anketler ve değerlendirme toplantıları ile) yapılır.</w:t>
      </w:r>
    </w:p>
    <w:p w14:paraId="5FF2E48F" w14:textId="77777777" w:rsidR="008A1B48" w:rsidRDefault="008A1B48">
      <w:pPr>
        <w:jc w:val="both"/>
        <w:sectPr w:rsidR="008A1B48" w:rsidSect="006476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60" w:right="1300" w:bottom="280" w:left="1300" w:header="2098" w:footer="708" w:gutter="0"/>
          <w:cols w:space="708"/>
          <w:titlePg/>
          <w:docGrid w:linePitch="299"/>
        </w:sectPr>
      </w:pPr>
    </w:p>
    <w:p w14:paraId="04371F17" w14:textId="77777777" w:rsidR="008A1B48" w:rsidRDefault="005D2975">
      <w:pPr>
        <w:pStyle w:val="ListeParagraf"/>
        <w:numPr>
          <w:ilvl w:val="0"/>
          <w:numId w:val="1"/>
        </w:numPr>
        <w:tabs>
          <w:tab w:val="left" w:pos="416"/>
        </w:tabs>
        <w:spacing w:before="39"/>
        <w:ind w:left="116" w:right="116" w:firstLine="0"/>
        <w:jc w:val="both"/>
        <w:rPr>
          <w:sz w:val="20"/>
        </w:rPr>
      </w:pPr>
      <w:r>
        <w:rPr>
          <w:sz w:val="20"/>
        </w:rPr>
        <w:lastRenderedPageBreak/>
        <w:t xml:space="preserve">Mezuniyet öncesi eğitim programında çevrimiçi ve yüz yüze ders oranları güncel </w:t>
      </w:r>
      <w:proofErr w:type="spellStart"/>
      <w:r>
        <w:rPr>
          <w:sz w:val="20"/>
        </w:rPr>
        <w:t>UÇEP’de</w:t>
      </w:r>
      <w:proofErr w:type="spellEnd"/>
      <w:r>
        <w:rPr>
          <w:sz w:val="20"/>
        </w:rPr>
        <w:t xml:space="preserve"> tanımlanan ve YÖK’te benimsenen öğrenim düzeyleri göz önüne alınarak belirlenir. Program, öğrenme düzeyleri, öğrenci sayısı, fizik </w:t>
      </w:r>
      <w:proofErr w:type="gramStart"/>
      <w:r>
        <w:rPr>
          <w:sz w:val="20"/>
        </w:rPr>
        <w:t>mekan</w:t>
      </w:r>
      <w:proofErr w:type="gramEnd"/>
      <w:r>
        <w:rPr>
          <w:sz w:val="20"/>
        </w:rPr>
        <w:t xml:space="preserve"> koşulları, uzaktan eğitim altyap</w:t>
      </w:r>
      <w:r>
        <w:rPr>
          <w:sz w:val="20"/>
        </w:rPr>
        <w:t>ısına göre</w:t>
      </w:r>
      <w:r>
        <w:rPr>
          <w:spacing w:val="-7"/>
          <w:sz w:val="20"/>
        </w:rPr>
        <w:t xml:space="preserve"> </w:t>
      </w:r>
      <w:r>
        <w:rPr>
          <w:sz w:val="20"/>
        </w:rPr>
        <w:t>yapılandırılır.</w:t>
      </w:r>
    </w:p>
    <w:p w14:paraId="51B0605D" w14:textId="77777777" w:rsidR="008A1B48" w:rsidRDefault="005D2975">
      <w:pPr>
        <w:pStyle w:val="ListeParagraf"/>
        <w:numPr>
          <w:ilvl w:val="0"/>
          <w:numId w:val="1"/>
        </w:numPr>
        <w:tabs>
          <w:tab w:val="left" w:pos="491"/>
        </w:tabs>
        <w:ind w:left="490" w:hanging="375"/>
        <w:jc w:val="both"/>
        <w:rPr>
          <w:sz w:val="20"/>
        </w:rPr>
      </w:pPr>
      <w:r>
        <w:rPr>
          <w:sz w:val="20"/>
        </w:rPr>
        <w:t>Öğrencilerin uzaktan eğitim yöntemlerinden daha fazla yaralanabilmeleri için ilk üç sınıf ders</w:t>
      </w:r>
      <w:r>
        <w:rPr>
          <w:spacing w:val="-23"/>
          <w:sz w:val="20"/>
        </w:rPr>
        <w:t xml:space="preserve"> </w:t>
      </w:r>
      <w:r>
        <w:rPr>
          <w:sz w:val="20"/>
        </w:rPr>
        <w:t>programlarına</w:t>
      </w:r>
    </w:p>
    <w:p w14:paraId="766DB3A9" w14:textId="77777777" w:rsidR="008A1B48" w:rsidRDefault="005D2975">
      <w:pPr>
        <w:pStyle w:val="GvdeMetni"/>
        <w:jc w:val="both"/>
      </w:pPr>
      <w:proofErr w:type="gramStart"/>
      <w:r>
        <w:t>kendi</w:t>
      </w:r>
      <w:proofErr w:type="gramEnd"/>
      <w:r>
        <w:t xml:space="preserve"> kendine öğrenme becerisi ile ilgili dersler eklenebilir.</w:t>
      </w:r>
    </w:p>
    <w:p w14:paraId="69925F77" w14:textId="77777777" w:rsidR="008A1B48" w:rsidRDefault="005D2975">
      <w:pPr>
        <w:pStyle w:val="ListeParagraf"/>
        <w:numPr>
          <w:ilvl w:val="0"/>
          <w:numId w:val="1"/>
        </w:numPr>
        <w:tabs>
          <w:tab w:val="left" w:pos="517"/>
        </w:tabs>
        <w:ind w:left="116" w:right="115" w:firstLine="0"/>
        <w:jc w:val="both"/>
        <w:rPr>
          <w:sz w:val="20"/>
        </w:rPr>
      </w:pPr>
      <w:r>
        <w:rPr>
          <w:sz w:val="20"/>
        </w:rPr>
        <w:t>Kurumsal Eğitim Yönetimi ve Planlama Sistemine kaydedilen</w:t>
      </w:r>
      <w:r>
        <w:rPr>
          <w:sz w:val="20"/>
        </w:rPr>
        <w:t xml:space="preserve"> dersler, yüklenen ders notları ve videolara öğrencilerin her zaman ulaşabilmeleri sağlanır. Önceki yıllara ait </w:t>
      </w:r>
      <w:proofErr w:type="spellStart"/>
      <w:r>
        <w:rPr>
          <w:sz w:val="20"/>
        </w:rPr>
        <w:t>dökümanların</w:t>
      </w:r>
      <w:proofErr w:type="spellEnd"/>
      <w:r>
        <w:rPr>
          <w:sz w:val="20"/>
        </w:rPr>
        <w:t xml:space="preserve"> dijital bir arşivde saklanması sağlanır.</w:t>
      </w:r>
    </w:p>
    <w:p w14:paraId="2F6548D9" w14:textId="77777777" w:rsidR="008A1B48" w:rsidRDefault="005D2975">
      <w:pPr>
        <w:pStyle w:val="ListeParagraf"/>
        <w:numPr>
          <w:ilvl w:val="0"/>
          <w:numId w:val="1"/>
        </w:numPr>
        <w:tabs>
          <w:tab w:val="left" w:pos="535"/>
        </w:tabs>
        <w:ind w:left="534" w:hanging="419"/>
        <w:jc w:val="both"/>
        <w:rPr>
          <w:sz w:val="20"/>
        </w:rPr>
      </w:pPr>
      <w:r>
        <w:rPr>
          <w:sz w:val="20"/>
        </w:rPr>
        <w:t>Eğitim programının yürütülmesinde Tekirdağ Namık Kemal Üniversitesi Tıp Fakültesi Lisans E</w:t>
      </w:r>
      <w:r>
        <w:rPr>
          <w:sz w:val="20"/>
        </w:rPr>
        <w:t>ğitim</w:t>
      </w:r>
      <w:r>
        <w:rPr>
          <w:spacing w:val="33"/>
          <w:sz w:val="20"/>
        </w:rPr>
        <w:t xml:space="preserve"> </w:t>
      </w:r>
      <w:r>
        <w:rPr>
          <w:sz w:val="20"/>
        </w:rPr>
        <w:t>ve</w:t>
      </w:r>
    </w:p>
    <w:p w14:paraId="5BA886E5" w14:textId="77777777" w:rsidR="008A1B48" w:rsidRDefault="005D2975">
      <w:pPr>
        <w:pStyle w:val="GvdeMetni"/>
        <w:jc w:val="both"/>
      </w:pPr>
      <w:r>
        <w:t>Öğretim Yönetmeliği hükümleri esas alınır.</w:t>
      </w:r>
    </w:p>
    <w:p w14:paraId="6B4BE5C4" w14:textId="77777777" w:rsidR="008A1B48" w:rsidRDefault="005D2975">
      <w:pPr>
        <w:pStyle w:val="ListeParagraf"/>
        <w:numPr>
          <w:ilvl w:val="0"/>
          <w:numId w:val="1"/>
        </w:numPr>
        <w:tabs>
          <w:tab w:val="left" w:pos="516"/>
        </w:tabs>
        <w:ind w:left="515" w:hanging="400"/>
        <w:jc w:val="both"/>
        <w:rPr>
          <w:sz w:val="20"/>
        </w:rPr>
      </w:pPr>
      <w:r>
        <w:rPr>
          <w:sz w:val="20"/>
        </w:rPr>
        <w:t>Fakültenin</w:t>
      </w:r>
      <w:r>
        <w:rPr>
          <w:spacing w:val="26"/>
          <w:sz w:val="20"/>
        </w:rPr>
        <w:t xml:space="preserve"> </w:t>
      </w:r>
      <w:r>
        <w:rPr>
          <w:sz w:val="20"/>
        </w:rPr>
        <w:t>uzaktan</w:t>
      </w:r>
      <w:r>
        <w:rPr>
          <w:spacing w:val="26"/>
          <w:sz w:val="20"/>
        </w:rPr>
        <w:t xml:space="preserve"> </w:t>
      </w:r>
      <w:r>
        <w:rPr>
          <w:sz w:val="20"/>
        </w:rPr>
        <w:t>eğitim</w:t>
      </w:r>
      <w:r>
        <w:rPr>
          <w:spacing w:val="26"/>
          <w:sz w:val="20"/>
        </w:rPr>
        <w:t xml:space="preserve"> </w:t>
      </w:r>
      <w:r>
        <w:rPr>
          <w:sz w:val="20"/>
        </w:rPr>
        <w:t>süreçleri,</w:t>
      </w:r>
      <w:r>
        <w:rPr>
          <w:spacing w:val="26"/>
          <w:sz w:val="20"/>
        </w:rPr>
        <w:t xml:space="preserve"> </w:t>
      </w:r>
      <w:r>
        <w:rPr>
          <w:sz w:val="20"/>
        </w:rPr>
        <w:t>eğitimden</w:t>
      </w:r>
      <w:r>
        <w:rPr>
          <w:spacing w:val="26"/>
          <w:sz w:val="20"/>
        </w:rPr>
        <w:t xml:space="preserve"> </w:t>
      </w:r>
      <w:r>
        <w:rPr>
          <w:sz w:val="20"/>
        </w:rPr>
        <w:t>sorumlu</w:t>
      </w:r>
      <w:r>
        <w:rPr>
          <w:spacing w:val="27"/>
          <w:sz w:val="20"/>
        </w:rPr>
        <w:t xml:space="preserve"> </w:t>
      </w:r>
      <w:r>
        <w:rPr>
          <w:sz w:val="20"/>
        </w:rPr>
        <w:t>Dekan</w:t>
      </w:r>
      <w:r>
        <w:rPr>
          <w:spacing w:val="26"/>
          <w:sz w:val="20"/>
        </w:rPr>
        <w:t xml:space="preserve"> </w:t>
      </w:r>
      <w:r>
        <w:rPr>
          <w:sz w:val="20"/>
        </w:rPr>
        <w:t>Yardımcısı</w:t>
      </w:r>
      <w:r>
        <w:rPr>
          <w:spacing w:val="26"/>
          <w:sz w:val="20"/>
        </w:rPr>
        <w:t xml:space="preserve"> </w:t>
      </w:r>
      <w:r>
        <w:rPr>
          <w:sz w:val="20"/>
        </w:rPr>
        <w:t>ve</w:t>
      </w:r>
      <w:r>
        <w:rPr>
          <w:spacing w:val="26"/>
          <w:sz w:val="20"/>
        </w:rPr>
        <w:t xml:space="preserve"> </w:t>
      </w:r>
      <w:r>
        <w:rPr>
          <w:sz w:val="20"/>
        </w:rPr>
        <w:t>Eğitim</w:t>
      </w:r>
      <w:r>
        <w:rPr>
          <w:spacing w:val="26"/>
          <w:sz w:val="20"/>
        </w:rPr>
        <w:t xml:space="preserve"> </w:t>
      </w:r>
      <w:r>
        <w:rPr>
          <w:sz w:val="20"/>
        </w:rPr>
        <w:t>Öğretim</w:t>
      </w:r>
      <w:r>
        <w:rPr>
          <w:spacing w:val="27"/>
          <w:sz w:val="20"/>
        </w:rPr>
        <w:t xml:space="preserve"> </w:t>
      </w:r>
      <w:r>
        <w:rPr>
          <w:sz w:val="20"/>
        </w:rPr>
        <w:t>Komisyonu</w:t>
      </w:r>
    </w:p>
    <w:p w14:paraId="59BA8397" w14:textId="77777777" w:rsidR="008A1B48" w:rsidRDefault="005D2975">
      <w:pPr>
        <w:pStyle w:val="GvdeMetni"/>
        <w:jc w:val="both"/>
      </w:pPr>
      <w:r>
        <w:t>Başkanı koordinasyonunda Eğitim Öğretim Komisyonu, Öğrenci İşleri ve Bilgi İşlem Birimi tarafından yürüt</w:t>
      </w:r>
      <w:r>
        <w:t>ülür</w:t>
      </w:r>
    </w:p>
    <w:p w14:paraId="63572D91" w14:textId="77777777" w:rsidR="008A1B48" w:rsidRDefault="008A1B48">
      <w:pPr>
        <w:pStyle w:val="GvdeMetni"/>
        <w:ind w:left="0"/>
      </w:pPr>
    </w:p>
    <w:p w14:paraId="227BFB3B" w14:textId="77777777" w:rsidR="008A1B48" w:rsidRDefault="008A1B48">
      <w:pPr>
        <w:pStyle w:val="GvdeMetni"/>
        <w:spacing w:before="12"/>
        <w:ind w:left="0"/>
        <w:rPr>
          <w:sz w:val="19"/>
        </w:rPr>
      </w:pPr>
    </w:p>
    <w:p w14:paraId="0961BAF6" w14:textId="77777777" w:rsidR="008A1B48" w:rsidRDefault="005D2975">
      <w:pPr>
        <w:pStyle w:val="Balk1"/>
        <w:jc w:val="both"/>
      </w:pPr>
      <w:r>
        <w:t>Üçüncü Bölüm</w:t>
      </w:r>
    </w:p>
    <w:p w14:paraId="054E2F82" w14:textId="77777777" w:rsidR="008A1B48" w:rsidRDefault="005D2975">
      <w:pPr>
        <w:ind w:left="116"/>
        <w:jc w:val="both"/>
        <w:rPr>
          <w:b/>
          <w:sz w:val="20"/>
        </w:rPr>
      </w:pPr>
      <w:r>
        <w:rPr>
          <w:b/>
          <w:sz w:val="20"/>
        </w:rPr>
        <w:t>Çeşitli ve Son Hükümler</w:t>
      </w:r>
    </w:p>
    <w:p w14:paraId="23815449" w14:textId="77777777" w:rsidR="008A1B48" w:rsidRDefault="008A1B48">
      <w:pPr>
        <w:pStyle w:val="GvdeMetni"/>
        <w:ind w:left="0"/>
        <w:rPr>
          <w:b/>
        </w:rPr>
      </w:pPr>
    </w:p>
    <w:p w14:paraId="338B47FE" w14:textId="77777777" w:rsidR="008A1B48" w:rsidRDefault="005D2975">
      <w:pPr>
        <w:ind w:left="116"/>
        <w:rPr>
          <w:b/>
          <w:sz w:val="20"/>
        </w:rPr>
      </w:pPr>
      <w:r>
        <w:rPr>
          <w:b/>
          <w:sz w:val="20"/>
        </w:rPr>
        <w:t>Yönergede bulunmayan hususlar</w:t>
      </w:r>
    </w:p>
    <w:p w14:paraId="01559C17" w14:textId="77777777" w:rsidR="008A1B48" w:rsidRDefault="005D2975">
      <w:pPr>
        <w:pStyle w:val="GvdeMetni"/>
      </w:pPr>
      <w:r>
        <w:rPr>
          <w:b/>
        </w:rPr>
        <w:t xml:space="preserve">Madde 6. (1) </w:t>
      </w:r>
      <w:r>
        <w:t>Bu yönergede yer almayan durumlarda ilgili mevzuat hükümleri ile bu yönergeye aykırı olmamak</w:t>
      </w:r>
    </w:p>
    <w:p w14:paraId="4C51D667" w14:textId="77777777" w:rsidR="008A1B48" w:rsidRDefault="005D2975">
      <w:pPr>
        <w:pStyle w:val="GvdeMetni"/>
      </w:pPr>
      <w:proofErr w:type="gramStart"/>
      <w:r>
        <w:t>şartı</w:t>
      </w:r>
      <w:proofErr w:type="gramEnd"/>
      <w:r>
        <w:t xml:space="preserve"> ile Fakülte Kurulu kararları uygulanır.</w:t>
      </w:r>
    </w:p>
    <w:p w14:paraId="7A9B0229" w14:textId="77777777" w:rsidR="008A1B48" w:rsidRDefault="008A1B48">
      <w:pPr>
        <w:pStyle w:val="GvdeMetni"/>
        <w:ind w:left="0"/>
      </w:pPr>
    </w:p>
    <w:p w14:paraId="27AED4E9" w14:textId="77777777" w:rsidR="008A1B48" w:rsidRDefault="005D2975">
      <w:pPr>
        <w:pStyle w:val="Balk1"/>
      </w:pPr>
      <w:r>
        <w:t>Yürürlük</w:t>
      </w:r>
    </w:p>
    <w:p w14:paraId="792AA56A" w14:textId="77777777" w:rsidR="008A1B48" w:rsidRDefault="005D2975">
      <w:pPr>
        <w:pStyle w:val="GvdeMetni"/>
      </w:pPr>
      <w:r>
        <w:rPr>
          <w:b/>
        </w:rPr>
        <w:t xml:space="preserve">Madde 7. (1) </w:t>
      </w:r>
      <w:r>
        <w:t>Bu yönerge 2021-2022 Eğitim – Öğretim yılından itibaren geçerli olmak üzere Senato tarafından</w:t>
      </w:r>
    </w:p>
    <w:p w14:paraId="7418CB3E" w14:textId="77777777" w:rsidR="008A1B48" w:rsidRDefault="005D2975">
      <w:pPr>
        <w:pStyle w:val="GvdeMetni"/>
      </w:pPr>
      <w:proofErr w:type="gramStart"/>
      <w:r>
        <w:t>kabul</w:t>
      </w:r>
      <w:proofErr w:type="gramEnd"/>
      <w:r>
        <w:t xml:space="preserve"> edildiği tarihte yürürlüğe girer.</w:t>
      </w:r>
    </w:p>
    <w:p w14:paraId="7639ED8D" w14:textId="77777777" w:rsidR="008A1B48" w:rsidRDefault="008A1B48">
      <w:pPr>
        <w:pStyle w:val="GvdeMetni"/>
        <w:ind w:left="0"/>
      </w:pPr>
    </w:p>
    <w:p w14:paraId="275B26F2" w14:textId="77777777" w:rsidR="008A1B48" w:rsidRDefault="005D2975">
      <w:pPr>
        <w:pStyle w:val="Balk1"/>
      </w:pPr>
      <w:r>
        <w:t>Yürütme</w:t>
      </w:r>
    </w:p>
    <w:p w14:paraId="6EF1DAF7" w14:textId="77777777" w:rsidR="008A1B48" w:rsidRDefault="005D2975">
      <w:pPr>
        <w:pStyle w:val="GvdeMetni"/>
      </w:pPr>
      <w:r>
        <w:rPr>
          <w:b/>
        </w:rPr>
        <w:t xml:space="preserve">Madde 8. (1) </w:t>
      </w:r>
      <w:r>
        <w:t>Bu yönergeye ilişkin hükümleri Tekirdağ Namık Kemal Üniversitesi Tıp fakültesi dekanı yürütür.</w:t>
      </w:r>
    </w:p>
    <w:sectPr w:rsidR="008A1B48">
      <w:pgSz w:w="11910" w:h="16840"/>
      <w:pgMar w:top="13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6E0B0" w14:textId="77777777" w:rsidR="005D2975" w:rsidRDefault="005D2975" w:rsidP="0064763E">
      <w:r>
        <w:separator/>
      </w:r>
    </w:p>
  </w:endnote>
  <w:endnote w:type="continuationSeparator" w:id="0">
    <w:p w14:paraId="3EB18CF0" w14:textId="77777777" w:rsidR="005D2975" w:rsidRDefault="005D2975" w:rsidP="0064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ED9E3" w14:textId="77777777" w:rsidR="0064763E" w:rsidRDefault="006476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B0FBC" w14:textId="77777777" w:rsidR="0064763E" w:rsidRDefault="0064763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C6194" w14:textId="77777777" w:rsidR="0064763E" w:rsidRDefault="006476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2CB83" w14:textId="77777777" w:rsidR="005D2975" w:rsidRDefault="005D2975" w:rsidP="0064763E">
      <w:r>
        <w:separator/>
      </w:r>
    </w:p>
  </w:footnote>
  <w:footnote w:type="continuationSeparator" w:id="0">
    <w:p w14:paraId="449E67DA" w14:textId="77777777" w:rsidR="005D2975" w:rsidRDefault="005D2975" w:rsidP="0064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12D75" w14:textId="77777777" w:rsidR="0064763E" w:rsidRDefault="0064763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1FA11" w14:textId="77777777" w:rsidR="0064763E" w:rsidRDefault="0064763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pPr w:leftFromText="180" w:rightFromText="180" w:vertAnchor="page" w:horzAnchor="margin" w:tblpY="920"/>
      <w:tblW w:w="9918" w:type="dxa"/>
      <w:tblInd w:w="0" w:type="dxa"/>
      <w:tblLook w:val="04A0" w:firstRow="1" w:lastRow="0" w:firstColumn="1" w:lastColumn="0" w:noHBand="0" w:noVBand="1"/>
    </w:tblPr>
    <w:tblGrid>
      <w:gridCol w:w="1668"/>
      <w:gridCol w:w="4677"/>
      <w:gridCol w:w="1985"/>
      <w:gridCol w:w="1588"/>
    </w:tblGrid>
    <w:tr w:rsidR="0064763E" w14:paraId="2632D4A5" w14:textId="77777777" w:rsidTr="0064763E">
      <w:trPr>
        <w:trHeight w:val="272"/>
      </w:trPr>
      <w:tc>
        <w:tcPr>
          <w:tcW w:w="16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39772C" w14:textId="77777777" w:rsidR="0064763E" w:rsidRDefault="0064763E" w:rsidP="0064763E">
          <w:pPr>
            <w:ind w:left="164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26E1FD09" wp14:editId="46B508ED">
                <wp:simplePos x="0" y="0"/>
                <wp:positionH relativeFrom="column">
                  <wp:posOffset>41275</wp:posOffset>
                </wp:positionH>
                <wp:positionV relativeFrom="paragraph">
                  <wp:posOffset>66675</wp:posOffset>
                </wp:positionV>
                <wp:extent cx="904875" cy="77152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9D9A2A" w14:textId="77777777" w:rsidR="0064763E" w:rsidRPr="0064763E" w:rsidRDefault="0064763E" w:rsidP="0064763E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b/>
              <w:bCs/>
            </w:rPr>
          </w:pPr>
          <w:r w:rsidRPr="0064763E">
            <w:rPr>
              <w:b/>
              <w:bCs/>
            </w:rPr>
            <w:t>TNKÜ</w:t>
          </w:r>
        </w:p>
        <w:p w14:paraId="76302C86" w14:textId="77777777" w:rsidR="0064763E" w:rsidRPr="0064763E" w:rsidRDefault="0064763E" w:rsidP="0064763E">
          <w:pPr>
            <w:ind w:left="442" w:right="446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4763E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TIP FAKÜLTESİ                           </w:t>
          </w:r>
          <w:r w:rsidRPr="0064763E">
            <w:rPr>
              <w:rFonts w:ascii="Times New Roman" w:hAnsi="Times New Roman" w:cs="Times New Roman"/>
              <w:b/>
              <w:sz w:val="24"/>
              <w:szCs w:val="24"/>
            </w:rPr>
            <w:t xml:space="preserve"> UZAKTAN EĞİTİM YÖNERGESİ</w:t>
          </w:r>
        </w:p>
        <w:p w14:paraId="312906C5" w14:textId="77777777" w:rsidR="0064763E" w:rsidRPr="00F66AF0" w:rsidRDefault="0064763E" w:rsidP="0064763E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b/>
              <w:bCs/>
              <w:color w:val="333333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F5713C" w14:textId="77777777" w:rsidR="0064763E" w:rsidRPr="0064763E" w:rsidRDefault="0064763E" w:rsidP="0064763E">
          <w:pPr>
            <w:rPr>
              <w:rFonts w:ascii="Times New Roman" w:hAnsi="Times New Roman" w:cs="Times New Roman"/>
              <w:sz w:val="20"/>
              <w:szCs w:val="20"/>
            </w:rPr>
          </w:pPr>
          <w:r w:rsidRPr="0064763E">
            <w:rPr>
              <w:rFonts w:ascii="Times New Roman" w:hAnsi="Times New Roman" w:cs="Times New Roman"/>
              <w:sz w:val="20"/>
              <w:szCs w:val="20"/>
            </w:rPr>
            <w:t>Doküman No: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05D115" w14:textId="77777777" w:rsidR="0064763E" w:rsidRPr="0064763E" w:rsidRDefault="0064763E" w:rsidP="0064763E">
          <w:pPr>
            <w:rPr>
              <w:rFonts w:ascii="Times New Roman" w:hAnsi="Times New Roman" w:cs="Times New Roman"/>
              <w:sz w:val="20"/>
              <w:szCs w:val="20"/>
            </w:rPr>
          </w:pPr>
          <w:r w:rsidRPr="0064763E">
            <w:rPr>
              <w:rFonts w:ascii="Times New Roman" w:hAnsi="Times New Roman" w:cs="Times New Roman"/>
              <w:sz w:val="20"/>
              <w:szCs w:val="20"/>
            </w:rPr>
            <w:t>EYS-YNG-111</w:t>
          </w:r>
        </w:p>
      </w:tc>
    </w:tr>
    <w:tr w:rsidR="0064763E" w14:paraId="62B1E3D9" w14:textId="77777777" w:rsidTr="0064763E">
      <w:trPr>
        <w:trHeight w:val="272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147265" w14:textId="77777777" w:rsidR="0064763E" w:rsidRDefault="0064763E" w:rsidP="0064763E"/>
      </w:tc>
      <w:tc>
        <w:tcPr>
          <w:tcW w:w="46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7545DD" w14:textId="77777777" w:rsidR="0064763E" w:rsidRDefault="0064763E" w:rsidP="0064763E">
          <w:pPr>
            <w:rPr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05F977" w14:textId="77777777" w:rsidR="0064763E" w:rsidRPr="0064763E" w:rsidRDefault="0064763E" w:rsidP="0064763E">
          <w:pPr>
            <w:rPr>
              <w:rFonts w:ascii="Times New Roman" w:hAnsi="Times New Roman" w:cs="Times New Roman"/>
              <w:sz w:val="20"/>
              <w:szCs w:val="20"/>
            </w:rPr>
          </w:pPr>
          <w:r w:rsidRPr="0064763E">
            <w:rPr>
              <w:rFonts w:ascii="Times New Roman" w:hAnsi="Times New Roman" w:cs="Times New Roman"/>
              <w:sz w:val="20"/>
              <w:szCs w:val="20"/>
            </w:rPr>
            <w:t>Hazırlama Tarihi: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401D54" w14:textId="77777777" w:rsidR="0064763E" w:rsidRPr="0064763E" w:rsidRDefault="0064763E" w:rsidP="0064763E">
          <w:pPr>
            <w:rPr>
              <w:rFonts w:ascii="Times New Roman" w:hAnsi="Times New Roman" w:cs="Times New Roman"/>
              <w:sz w:val="20"/>
              <w:szCs w:val="20"/>
            </w:rPr>
          </w:pPr>
          <w:r w:rsidRPr="0064763E">
            <w:rPr>
              <w:rFonts w:ascii="Times New Roman" w:hAnsi="Times New Roman" w:cs="Times New Roman"/>
              <w:sz w:val="20"/>
              <w:szCs w:val="20"/>
            </w:rPr>
            <w:t>18.11.2022</w:t>
          </w:r>
        </w:p>
      </w:tc>
    </w:tr>
    <w:tr w:rsidR="0064763E" w14:paraId="5B73A01A" w14:textId="77777777" w:rsidTr="0064763E">
      <w:trPr>
        <w:trHeight w:val="272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7EEED8" w14:textId="77777777" w:rsidR="0064763E" w:rsidRDefault="0064763E" w:rsidP="0064763E"/>
      </w:tc>
      <w:tc>
        <w:tcPr>
          <w:tcW w:w="46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9DCDB3" w14:textId="77777777" w:rsidR="0064763E" w:rsidRDefault="0064763E" w:rsidP="0064763E">
          <w:pPr>
            <w:rPr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E9482E" w14:textId="77777777" w:rsidR="0064763E" w:rsidRPr="0064763E" w:rsidRDefault="0064763E" w:rsidP="0064763E">
          <w:pPr>
            <w:rPr>
              <w:rFonts w:ascii="Times New Roman" w:hAnsi="Times New Roman" w:cs="Times New Roman"/>
              <w:sz w:val="20"/>
              <w:szCs w:val="20"/>
            </w:rPr>
          </w:pPr>
          <w:r w:rsidRPr="0064763E">
            <w:rPr>
              <w:rFonts w:ascii="Times New Roman" w:hAnsi="Times New Roman" w:cs="Times New Roman"/>
              <w:sz w:val="20"/>
              <w:szCs w:val="20"/>
            </w:rPr>
            <w:t>Revizyon Tarihi: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830C17" w14:textId="77777777" w:rsidR="0064763E" w:rsidRPr="0064763E" w:rsidRDefault="0064763E" w:rsidP="0064763E">
          <w:pPr>
            <w:rPr>
              <w:rFonts w:ascii="Times New Roman" w:hAnsi="Times New Roman" w:cs="Times New Roman"/>
              <w:sz w:val="20"/>
              <w:szCs w:val="20"/>
            </w:rPr>
          </w:pPr>
          <w:r w:rsidRPr="0064763E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64763E" w14:paraId="5E147328" w14:textId="77777777" w:rsidTr="0064763E">
      <w:trPr>
        <w:trHeight w:val="272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D1E5CD" w14:textId="77777777" w:rsidR="0064763E" w:rsidRDefault="0064763E" w:rsidP="0064763E"/>
      </w:tc>
      <w:tc>
        <w:tcPr>
          <w:tcW w:w="46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69D9F0" w14:textId="77777777" w:rsidR="0064763E" w:rsidRDefault="0064763E" w:rsidP="0064763E">
          <w:pPr>
            <w:rPr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DABEC2" w14:textId="77777777" w:rsidR="0064763E" w:rsidRPr="0064763E" w:rsidRDefault="0064763E" w:rsidP="0064763E">
          <w:pPr>
            <w:rPr>
              <w:rFonts w:ascii="Times New Roman" w:hAnsi="Times New Roman" w:cs="Times New Roman"/>
              <w:sz w:val="20"/>
              <w:szCs w:val="20"/>
            </w:rPr>
          </w:pPr>
          <w:r w:rsidRPr="0064763E">
            <w:rPr>
              <w:rFonts w:ascii="Times New Roman" w:hAnsi="Times New Roman" w:cs="Times New Roman"/>
              <w:sz w:val="20"/>
              <w:szCs w:val="20"/>
            </w:rPr>
            <w:t>Revizyon No: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D4C19C" w14:textId="77777777" w:rsidR="0064763E" w:rsidRPr="0064763E" w:rsidRDefault="0064763E" w:rsidP="0064763E">
          <w:pPr>
            <w:rPr>
              <w:rFonts w:ascii="Times New Roman" w:hAnsi="Times New Roman" w:cs="Times New Roman"/>
              <w:sz w:val="20"/>
              <w:szCs w:val="20"/>
            </w:rPr>
          </w:pPr>
          <w:r w:rsidRPr="0064763E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64763E" w14:paraId="7FE59DC1" w14:textId="77777777" w:rsidTr="0064763E">
      <w:trPr>
        <w:trHeight w:val="272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92BE8A" w14:textId="77777777" w:rsidR="0064763E" w:rsidRDefault="0064763E" w:rsidP="0064763E"/>
      </w:tc>
      <w:tc>
        <w:tcPr>
          <w:tcW w:w="46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A49B63" w14:textId="77777777" w:rsidR="0064763E" w:rsidRDefault="0064763E" w:rsidP="0064763E">
          <w:pPr>
            <w:rPr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9E3FB" w14:textId="77777777" w:rsidR="0064763E" w:rsidRPr="0064763E" w:rsidRDefault="0064763E" w:rsidP="0064763E">
          <w:pPr>
            <w:rPr>
              <w:rFonts w:ascii="Times New Roman" w:hAnsi="Times New Roman" w:cs="Times New Roman"/>
              <w:sz w:val="20"/>
              <w:szCs w:val="20"/>
            </w:rPr>
          </w:pPr>
          <w:r w:rsidRPr="0064763E">
            <w:rPr>
              <w:rFonts w:ascii="Times New Roman" w:hAnsi="Times New Roman" w:cs="Times New Roman"/>
              <w:sz w:val="20"/>
              <w:szCs w:val="20"/>
            </w:rPr>
            <w:t>Toplam Sayfa Sayısı: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DBE4CF" w14:textId="77777777" w:rsidR="0064763E" w:rsidRPr="0064763E" w:rsidRDefault="0064763E" w:rsidP="0064763E">
          <w:pPr>
            <w:rPr>
              <w:rFonts w:ascii="Times New Roman" w:hAnsi="Times New Roman" w:cs="Times New Roman"/>
              <w:sz w:val="20"/>
              <w:szCs w:val="20"/>
            </w:rPr>
          </w:pPr>
          <w:r w:rsidRPr="0064763E"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</w:tbl>
  <w:p w14:paraId="3AEA2F6F" w14:textId="77777777" w:rsidR="0064763E" w:rsidRDefault="006476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73D0E"/>
    <w:multiLevelType w:val="hybridMultilevel"/>
    <w:tmpl w:val="F1EA2CC4"/>
    <w:lvl w:ilvl="0" w:tplc="B4325086">
      <w:start w:val="2"/>
      <w:numFmt w:val="decimal"/>
      <w:lvlText w:val="(%1)"/>
      <w:lvlJc w:val="left"/>
      <w:pPr>
        <w:ind w:left="117" w:hanging="316"/>
        <w:jc w:val="left"/>
      </w:pPr>
      <w:rPr>
        <w:rFonts w:hint="default"/>
        <w:spacing w:val="-1"/>
        <w:w w:val="100"/>
        <w:lang w:val="tr-TR" w:eastAsia="tr-TR" w:bidi="tr-TR"/>
      </w:rPr>
    </w:lvl>
    <w:lvl w:ilvl="1" w:tplc="AB7EAC3C">
      <w:numFmt w:val="bullet"/>
      <w:lvlText w:val="•"/>
      <w:lvlJc w:val="left"/>
      <w:pPr>
        <w:ind w:left="1038" w:hanging="316"/>
      </w:pPr>
      <w:rPr>
        <w:rFonts w:hint="default"/>
        <w:lang w:val="tr-TR" w:eastAsia="tr-TR" w:bidi="tr-TR"/>
      </w:rPr>
    </w:lvl>
    <w:lvl w:ilvl="2" w:tplc="204C647E">
      <w:numFmt w:val="bullet"/>
      <w:lvlText w:val="•"/>
      <w:lvlJc w:val="left"/>
      <w:pPr>
        <w:ind w:left="1957" w:hanging="316"/>
      </w:pPr>
      <w:rPr>
        <w:rFonts w:hint="default"/>
        <w:lang w:val="tr-TR" w:eastAsia="tr-TR" w:bidi="tr-TR"/>
      </w:rPr>
    </w:lvl>
    <w:lvl w:ilvl="3" w:tplc="CC36B7FE">
      <w:numFmt w:val="bullet"/>
      <w:lvlText w:val="•"/>
      <w:lvlJc w:val="left"/>
      <w:pPr>
        <w:ind w:left="2875" w:hanging="316"/>
      </w:pPr>
      <w:rPr>
        <w:rFonts w:hint="default"/>
        <w:lang w:val="tr-TR" w:eastAsia="tr-TR" w:bidi="tr-TR"/>
      </w:rPr>
    </w:lvl>
    <w:lvl w:ilvl="4" w:tplc="02E095FA">
      <w:numFmt w:val="bullet"/>
      <w:lvlText w:val="•"/>
      <w:lvlJc w:val="left"/>
      <w:pPr>
        <w:ind w:left="3794" w:hanging="316"/>
      </w:pPr>
      <w:rPr>
        <w:rFonts w:hint="default"/>
        <w:lang w:val="tr-TR" w:eastAsia="tr-TR" w:bidi="tr-TR"/>
      </w:rPr>
    </w:lvl>
    <w:lvl w:ilvl="5" w:tplc="39DAD386">
      <w:numFmt w:val="bullet"/>
      <w:lvlText w:val="•"/>
      <w:lvlJc w:val="left"/>
      <w:pPr>
        <w:ind w:left="4713" w:hanging="316"/>
      </w:pPr>
      <w:rPr>
        <w:rFonts w:hint="default"/>
        <w:lang w:val="tr-TR" w:eastAsia="tr-TR" w:bidi="tr-TR"/>
      </w:rPr>
    </w:lvl>
    <w:lvl w:ilvl="6" w:tplc="5D90D1C6">
      <w:numFmt w:val="bullet"/>
      <w:lvlText w:val="•"/>
      <w:lvlJc w:val="left"/>
      <w:pPr>
        <w:ind w:left="5631" w:hanging="316"/>
      </w:pPr>
      <w:rPr>
        <w:rFonts w:hint="default"/>
        <w:lang w:val="tr-TR" w:eastAsia="tr-TR" w:bidi="tr-TR"/>
      </w:rPr>
    </w:lvl>
    <w:lvl w:ilvl="7" w:tplc="2F343E8E">
      <w:numFmt w:val="bullet"/>
      <w:lvlText w:val="•"/>
      <w:lvlJc w:val="left"/>
      <w:pPr>
        <w:ind w:left="6550" w:hanging="316"/>
      </w:pPr>
      <w:rPr>
        <w:rFonts w:hint="default"/>
        <w:lang w:val="tr-TR" w:eastAsia="tr-TR" w:bidi="tr-TR"/>
      </w:rPr>
    </w:lvl>
    <w:lvl w:ilvl="8" w:tplc="1904173A">
      <w:numFmt w:val="bullet"/>
      <w:lvlText w:val="•"/>
      <w:lvlJc w:val="left"/>
      <w:pPr>
        <w:ind w:left="7468" w:hanging="316"/>
      </w:pPr>
      <w:rPr>
        <w:rFonts w:hint="default"/>
        <w:lang w:val="tr-TR" w:eastAsia="tr-TR" w:bidi="tr-TR"/>
      </w:rPr>
    </w:lvl>
  </w:abstractNum>
  <w:abstractNum w:abstractNumId="1" w15:restartNumberingAfterBreak="0">
    <w:nsid w:val="42DE77E6"/>
    <w:multiLevelType w:val="hybridMultilevel"/>
    <w:tmpl w:val="E5BE5474"/>
    <w:lvl w:ilvl="0" w:tplc="5F6AEAC2">
      <w:start w:val="1"/>
      <w:numFmt w:val="lowerLetter"/>
      <w:lvlText w:val="%1)"/>
      <w:lvlJc w:val="left"/>
      <w:pPr>
        <w:ind w:left="401" w:hanging="285"/>
        <w:jc w:val="left"/>
      </w:pPr>
      <w:rPr>
        <w:rFonts w:ascii="Calibri" w:eastAsia="Calibri" w:hAnsi="Calibri" w:cs="Calibri" w:hint="default"/>
        <w:spacing w:val="-9"/>
        <w:w w:val="100"/>
        <w:sz w:val="20"/>
        <w:szCs w:val="20"/>
        <w:lang w:val="tr-TR" w:eastAsia="tr-TR" w:bidi="tr-TR"/>
      </w:rPr>
    </w:lvl>
    <w:lvl w:ilvl="1" w:tplc="A8847E32">
      <w:numFmt w:val="bullet"/>
      <w:lvlText w:val="•"/>
      <w:lvlJc w:val="left"/>
      <w:pPr>
        <w:ind w:left="1290" w:hanging="285"/>
      </w:pPr>
      <w:rPr>
        <w:rFonts w:hint="default"/>
        <w:lang w:val="tr-TR" w:eastAsia="tr-TR" w:bidi="tr-TR"/>
      </w:rPr>
    </w:lvl>
    <w:lvl w:ilvl="2" w:tplc="B7142E16">
      <w:numFmt w:val="bullet"/>
      <w:lvlText w:val="•"/>
      <w:lvlJc w:val="left"/>
      <w:pPr>
        <w:ind w:left="2181" w:hanging="285"/>
      </w:pPr>
      <w:rPr>
        <w:rFonts w:hint="default"/>
        <w:lang w:val="tr-TR" w:eastAsia="tr-TR" w:bidi="tr-TR"/>
      </w:rPr>
    </w:lvl>
    <w:lvl w:ilvl="3" w:tplc="85BE31F2">
      <w:numFmt w:val="bullet"/>
      <w:lvlText w:val="•"/>
      <w:lvlJc w:val="left"/>
      <w:pPr>
        <w:ind w:left="3071" w:hanging="285"/>
      </w:pPr>
      <w:rPr>
        <w:rFonts w:hint="default"/>
        <w:lang w:val="tr-TR" w:eastAsia="tr-TR" w:bidi="tr-TR"/>
      </w:rPr>
    </w:lvl>
    <w:lvl w:ilvl="4" w:tplc="8FDC9816">
      <w:numFmt w:val="bullet"/>
      <w:lvlText w:val="•"/>
      <w:lvlJc w:val="left"/>
      <w:pPr>
        <w:ind w:left="3962" w:hanging="285"/>
      </w:pPr>
      <w:rPr>
        <w:rFonts w:hint="default"/>
        <w:lang w:val="tr-TR" w:eastAsia="tr-TR" w:bidi="tr-TR"/>
      </w:rPr>
    </w:lvl>
    <w:lvl w:ilvl="5" w:tplc="EA5A1D06">
      <w:numFmt w:val="bullet"/>
      <w:lvlText w:val="•"/>
      <w:lvlJc w:val="left"/>
      <w:pPr>
        <w:ind w:left="4853" w:hanging="285"/>
      </w:pPr>
      <w:rPr>
        <w:rFonts w:hint="default"/>
        <w:lang w:val="tr-TR" w:eastAsia="tr-TR" w:bidi="tr-TR"/>
      </w:rPr>
    </w:lvl>
    <w:lvl w:ilvl="6" w:tplc="C582995E">
      <w:numFmt w:val="bullet"/>
      <w:lvlText w:val="•"/>
      <w:lvlJc w:val="left"/>
      <w:pPr>
        <w:ind w:left="5743" w:hanging="285"/>
      </w:pPr>
      <w:rPr>
        <w:rFonts w:hint="default"/>
        <w:lang w:val="tr-TR" w:eastAsia="tr-TR" w:bidi="tr-TR"/>
      </w:rPr>
    </w:lvl>
    <w:lvl w:ilvl="7" w:tplc="3B5246F2">
      <w:numFmt w:val="bullet"/>
      <w:lvlText w:val="•"/>
      <w:lvlJc w:val="left"/>
      <w:pPr>
        <w:ind w:left="6634" w:hanging="285"/>
      </w:pPr>
      <w:rPr>
        <w:rFonts w:hint="default"/>
        <w:lang w:val="tr-TR" w:eastAsia="tr-TR" w:bidi="tr-TR"/>
      </w:rPr>
    </w:lvl>
    <w:lvl w:ilvl="8" w:tplc="18803F6C">
      <w:numFmt w:val="bullet"/>
      <w:lvlText w:val="•"/>
      <w:lvlJc w:val="left"/>
      <w:pPr>
        <w:ind w:left="7524" w:hanging="285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48"/>
    <w:rsid w:val="005D2975"/>
    <w:rsid w:val="0064763E"/>
    <w:rsid w:val="008A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67D0D"/>
  <w15:docId w15:val="{2BDF6ADE-C024-4D36-9DD6-74215EFA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4763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4763E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64763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4763E"/>
    <w:rPr>
      <w:rFonts w:ascii="Calibri" w:eastAsia="Calibri" w:hAnsi="Calibri" w:cs="Calibri"/>
      <w:lang w:val="tr-TR" w:eastAsia="tr-TR" w:bidi="tr-TR"/>
    </w:rPr>
  </w:style>
  <w:style w:type="paragraph" w:styleId="NormalWeb">
    <w:name w:val="Normal (Web)"/>
    <w:basedOn w:val="Normal"/>
    <w:uiPriority w:val="99"/>
    <w:semiHidden/>
    <w:unhideWhenUsed/>
    <w:rsid w:val="0064763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oKlavuzu">
    <w:name w:val="Table Grid"/>
    <w:basedOn w:val="NormalTablo"/>
    <w:uiPriority w:val="39"/>
    <w:rsid w:val="0064763E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</cp:lastModifiedBy>
  <cp:revision>2</cp:revision>
  <dcterms:created xsi:type="dcterms:W3CDTF">2022-11-18T08:32:00Z</dcterms:created>
  <dcterms:modified xsi:type="dcterms:W3CDTF">2022-11-18T08:32:00Z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2022-11-11T00:00:00Z</vt:filetime>
  </property>
</Properties>
</file>