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0821" w14:textId="77777777" w:rsidR="004E4BA3" w:rsidRDefault="004E4BA3" w:rsidP="004E4BA3">
      <w:pPr>
        <w:widowControl w:val="0"/>
        <w:pBdr>
          <w:top w:val="nil"/>
          <w:left w:val="nil"/>
          <w:bottom w:val="nil"/>
          <w:right w:val="nil"/>
          <w:between w:val="nil"/>
        </w:pBdr>
        <w:spacing w:line="276" w:lineRule="auto"/>
        <w:rPr>
          <w:rFonts w:ascii="Verdana" w:eastAsia="Verdana" w:hAnsi="Verdana" w:cs="Verdana"/>
        </w:rPr>
      </w:pPr>
    </w:p>
    <w:p w14:paraId="418F248E" w14:textId="77777777" w:rsidR="007F1010" w:rsidRPr="004E4BA3" w:rsidRDefault="007F1010" w:rsidP="007F1010">
      <w:pPr>
        <w:rPr>
          <w:b/>
        </w:rPr>
      </w:pPr>
    </w:p>
    <w:p w14:paraId="2B7A367A" w14:textId="77777777" w:rsidR="007F1010" w:rsidRPr="00C55975" w:rsidRDefault="007F1010" w:rsidP="007F1010">
      <w:pPr>
        <w:numPr>
          <w:ilvl w:val="0"/>
          <w:numId w:val="1"/>
        </w:numPr>
        <w:rPr>
          <w:b/>
          <w:sz w:val="20"/>
          <w:szCs w:val="20"/>
        </w:rPr>
      </w:pPr>
      <w:r w:rsidRPr="00C55975">
        <w:rPr>
          <w:b/>
          <w:sz w:val="20"/>
          <w:szCs w:val="20"/>
        </w:rPr>
        <w:t>TARAFLAR</w:t>
      </w:r>
    </w:p>
    <w:p w14:paraId="0A88A676" w14:textId="77777777" w:rsidR="00C55975" w:rsidRPr="00C55975" w:rsidRDefault="00C55975" w:rsidP="00C55975">
      <w:pPr>
        <w:rPr>
          <w:b/>
          <w:sz w:val="20"/>
          <w:szCs w:val="20"/>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4098"/>
        <w:gridCol w:w="5209"/>
      </w:tblGrid>
      <w:tr w:rsidR="00C55975" w:rsidRPr="00C55975" w14:paraId="4F691FAE" w14:textId="77777777" w:rsidTr="00C55975">
        <w:tc>
          <w:tcPr>
            <w:tcW w:w="5303" w:type="dxa"/>
            <w:gridSpan w:val="2"/>
          </w:tcPr>
          <w:p w14:paraId="3766C2ED" w14:textId="77777777" w:rsidR="00C55975" w:rsidRPr="00C55975" w:rsidRDefault="00C55975" w:rsidP="00C55975">
            <w:pPr>
              <w:outlineLvl w:val="0"/>
              <w:rPr>
                <w:b/>
                <w:sz w:val="20"/>
                <w:szCs w:val="20"/>
              </w:rPr>
            </w:pPr>
            <w:r w:rsidRPr="00C55975">
              <w:rPr>
                <w:b/>
                <w:sz w:val="20"/>
                <w:szCs w:val="20"/>
              </w:rPr>
              <w:t>YETKİLİ BİRİMİN</w:t>
            </w:r>
          </w:p>
        </w:tc>
        <w:tc>
          <w:tcPr>
            <w:tcW w:w="5303" w:type="dxa"/>
          </w:tcPr>
          <w:p w14:paraId="7C50D190" w14:textId="77777777" w:rsidR="00C55975" w:rsidRPr="00C55975" w:rsidRDefault="00C55975" w:rsidP="00C55975">
            <w:pPr>
              <w:outlineLvl w:val="0"/>
              <w:rPr>
                <w:b/>
                <w:sz w:val="20"/>
                <w:szCs w:val="20"/>
              </w:rPr>
            </w:pPr>
            <w:r w:rsidRPr="00C55975">
              <w:rPr>
                <w:b/>
                <w:sz w:val="20"/>
                <w:szCs w:val="20"/>
              </w:rPr>
              <w:t>PERSONELİN</w:t>
            </w:r>
          </w:p>
          <w:p w14:paraId="43848EDA" w14:textId="77777777" w:rsidR="00C55975" w:rsidRPr="00C55975" w:rsidRDefault="00C55975" w:rsidP="00C55975">
            <w:pPr>
              <w:rPr>
                <w:b/>
                <w:sz w:val="20"/>
                <w:szCs w:val="20"/>
              </w:rPr>
            </w:pPr>
          </w:p>
        </w:tc>
      </w:tr>
      <w:tr w:rsidR="00C55975" w:rsidRPr="00C55975" w14:paraId="694AA605" w14:textId="77777777" w:rsidTr="00C55975">
        <w:tc>
          <w:tcPr>
            <w:tcW w:w="1163" w:type="dxa"/>
          </w:tcPr>
          <w:p w14:paraId="0EF131ED" w14:textId="77777777" w:rsidR="00C55975" w:rsidRPr="00C55975" w:rsidRDefault="00C55975" w:rsidP="00C55975">
            <w:pPr>
              <w:spacing w:line="276" w:lineRule="auto"/>
              <w:jc w:val="both"/>
              <w:rPr>
                <w:sz w:val="20"/>
                <w:szCs w:val="20"/>
              </w:rPr>
            </w:pPr>
            <w:r w:rsidRPr="00C55975">
              <w:rPr>
                <w:sz w:val="20"/>
                <w:szCs w:val="20"/>
              </w:rPr>
              <w:t>ÜNVANI</w:t>
            </w:r>
          </w:p>
          <w:p w14:paraId="56151129" w14:textId="77777777" w:rsidR="00FB35C2" w:rsidRDefault="00FB35C2" w:rsidP="00C55975">
            <w:pPr>
              <w:spacing w:line="276" w:lineRule="auto"/>
              <w:jc w:val="both"/>
              <w:rPr>
                <w:sz w:val="20"/>
                <w:szCs w:val="20"/>
              </w:rPr>
            </w:pPr>
          </w:p>
          <w:p w14:paraId="0140375A" w14:textId="77777777" w:rsidR="00FB35C2" w:rsidRDefault="00FB35C2" w:rsidP="00C55975">
            <w:pPr>
              <w:spacing w:line="276" w:lineRule="auto"/>
              <w:jc w:val="both"/>
              <w:rPr>
                <w:sz w:val="20"/>
                <w:szCs w:val="20"/>
              </w:rPr>
            </w:pPr>
          </w:p>
          <w:p w14:paraId="179828ED" w14:textId="77777777" w:rsidR="00C55975" w:rsidRPr="00C55975" w:rsidRDefault="00C55975" w:rsidP="00FB35C2">
            <w:pPr>
              <w:spacing w:line="276" w:lineRule="auto"/>
              <w:jc w:val="both"/>
              <w:rPr>
                <w:sz w:val="20"/>
                <w:szCs w:val="20"/>
              </w:rPr>
            </w:pPr>
            <w:r w:rsidRPr="00C55975">
              <w:rPr>
                <w:sz w:val="20"/>
                <w:szCs w:val="20"/>
              </w:rPr>
              <w:t xml:space="preserve">ADRESİ  </w:t>
            </w:r>
            <w:r w:rsidR="004632A2">
              <w:rPr>
                <w:sz w:val="20"/>
                <w:szCs w:val="20"/>
              </w:rPr>
              <w:t xml:space="preserve"> </w:t>
            </w:r>
          </w:p>
        </w:tc>
        <w:tc>
          <w:tcPr>
            <w:tcW w:w="4140" w:type="dxa"/>
          </w:tcPr>
          <w:p w14:paraId="4366CC8A" w14:textId="77777777" w:rsidR="00C55975" w:rsidRDefault="00C55975" w:rsidP="004632A2">
            <w:pPr>
              <w:spacing w:line="276" w:lineRule="auto"/>
              <w:jc w:val="both"/>
              <w:rPr>
                <w:sz w:val="20"/>
                <w:szCs w:val="20"/>
              </w:rPr>
            </w:pPr>
            <w:proofErr w:type="gramStart"/>
            <w:r w:rsidRPr="00C55975">
              <w:rPr>
                <w:sz w:val="20"/>
                <w:szCs w:val="20"/>
              </w:rPr>
              <w:t>:TEKİRDAĞ</w:t>
            </w:r>
            <w:proofErr w:type="gramEnd"/>
            <w:r w:rsidRPr="00C55975">
              <w:rPr>
                <w:sz w:val="20"/>
                <w:szCs w:val="20"/>
              </w:rPr>
              <w:t xml:space="preserve"> NAMIK KEMAL      </w:t>
            </w:r>
            <w:r w:rsidR="004632A2">
              <w:rPr>
                <w:sz w:val="20"/>
                <w:szCs w:val="20"/>
              </w:rPr>
              <w:t xml:space="preserve">ÜNİVERSİTESİ BİLGİ </w:t>
            </w:r>
            <w:r w:rsidRPr="00C55975">
              <w:rPr>
                <w:sz w:val="20"/>
                <w:szCs w:val="20"/>
              </w:rPr>
              <w:t>İŞLEM DAİRE BAŞKANLIĞI</w:t>
            </w:r>
          </w:p>
          <w:p w14:paraId="59C19133" w14:textId="77777777" w:rsidR="00FB35C2" w:rsidRDefault="00FB35C2" w:rsidP="004632A2">
            <w:pPr>
              <w:spacing w:line="276" w:lineRule="auto"/>
              <w:jc w:val="both"/>
              <w:rPr>
                <w:sz w:val="20"/>
                <w:szCs w:val="20"/>
              </w:rPr>
            </w:pPr>
            <w:r>
              <w:rPr>
                <w:sz w:val="20"/>
                <w:szCs w:val="20"/>
              </w:rPr>
              <w:t>: Namık Kemal Mah. Kampüs Cad. No:1</w:t>
            </w:r>
          </w:p>
          <w:p w14:paraId="71EC498F" w14:textId="77777777" w:rsidR="00FB35C2" w:rsidRPr="00C55975" w:rsidRDefault="00FB35C2" w:rsidP="004632A2">
            <w:pPr>
              <w:spacing w:line="276" w:lineRule="auto"/>
              <w:jc w:val="both"/>
              <w:rPr>
                <w:sz w:val="20"/>
                <w:szCs w:val="20"/>
              </w:rPr>
            </w:pPr>
            <w:proofErr w:type="spellStart"/>
            <w:r>
              <w:rPr>
                <w:sz w:val="20"/>
                <w:szCs w:val="20"/>
              </w:rPr>
              <w:t>Süleymanpaşa</w:t>
            </w:r>
            <w:proofErr w:type="spellEnd"/>
            <w:r>
              <w:rPr>
                <w:sz w:val="20"/>
                <w:szCs w:val="20"/>
              </w:rPr>
              <w:t>/TEKİRDAĞ</w:t>
            </w:r>
          </w:p>
        </w:tc>
        <w:tc>
          <w:tcPr>
            <w:tcW w:w="5303" w:type="dxa"/>
          </w:tcPr>
          <w:p w14:paraId="10CEF2B5" w14:textId="77777777" w:rsidR="00C55975" w:rsidRPr="00C55975" w:rsidRDefault="00C55975" w:rsidP="00C55975">
            <w:pPr>
              <w:spacing w:line="259" w:lineRule="auto"/>
              <w:rPr>
                <w:sz w:val="20"/>
                <w:szCs w:val="20"/>
              </w:rPr>
            </w:pPr>
            <w:r>
              <w:rPr>
                <w:sz w:val="20"/>
                <w:szCs w:val="20"/>
              </w:rPr>
              <w:t>ADI VE SOYADI</w:t>
            </w:r>
            <w:r w:rsidRPr="00C55975">
              <w:rPr>
                <w:sz w:val="20"/>
                <w:szCs w:val="20"/>
              </w:rPr>
              <w:t>:</w:t>
            </w:r>
            <w:r w:rsidR="003948E6">
              <w:rPr>
                <w:sz w:val="20"/>
                <w:szCs w:val="20"/>
              </w:rPr>
              <w:t xml:space="preserve"> </w:t>
            </w:r>
          </w:p>
          <w:p w14:paraId="6E41B1B0" w14:textId="77777777" w:rsidR="00C55975" w:rsidRPr="00C55975" w:rsidRDefault="00C55975" w:rsidP="00E86509">
            <w:pPr>
              <w:outlineLvl w:val="0"/>
              <w:rPr>
                <w:b/>
                <w:sz w:val="20"/>
                <w:szCs w:val="20"/>
              </w:rPr>
            </w:pPr>
            <w:proofErr w:type="gramStart"/>
            <w:r w:rsidRPr="00C55975">
              <w:rPr>
                <w:sz w:val="20"/>
                <w:szCs w:val="20"/>
              </w:rPr>
              <w:t>TC</w:t>
            </w:r>
            <w:proofErr w:type="gramEnd"/>
            <w:r w:rsidRPr="00C55975">
              <w:rPr>
                <w:sz w:val="20"/>
                <w:szCs w:val="20"/>
              </w:rPr>
              <w:t xml:space="preserve"> KİMLİK NO</w:t>
            </w:r>
            <w:r w:rsidRPr="00C55975">
              <w:rPr>
                <w:sz w:val="20"/>
                <w:szCs w:val="20"/>
              </w:rPr>
              <w:tab/>
              <w:t>:</w:t>
            </w:r>
            <w:r w:rsidR="007168A7" w:rsidRPr="007168A7">
              <w:rPr>
                <w:sz w:val="20"/>
                <w:szCs w:val="20"/>
              </w:rPr>
              <w:t xml:space="preserve"> </w:t>
            </w:r>
          </w:p>
        </w:tc>
      </w:tr>
    </w:tbl>
    <w:p w14:paraId="6FCFFC09" w14:textId="77777777" w:rsidR="007F1010" w:rsidRPr="00C55975" w:rsidRDefault="007F1010" w:rsidP="007F1010">
      <w:pPr>
        <w:rPr>
          <w:sz w:val="20"/>
          <w:szCs w:val="20"/>
        </w:rPr>
      </w:pPr>
      <w:r w:rsidRPr="00C55975">
        <w:rPr>
          <w:sz w:val="20"/>
          <w:szCs w:val="20"/>
        </w:rPr>
        <w:tab/>
      </w:r>
      <w:r w:rsidRPr="00C55975">
        <w:rPr>
          <w:sz w:val="20"/>
          <w:szCs w:val="20"/>
        </w:rPr>
        <w:tab/>
        <w:t xml:space="preserve">   </w:t>
      </w:r>
    </w:p>
    <w:p w14:paraId="1904C687" w14:textId="77777777" w:rsidR="007F1010" w:rsidRPr="00C55975" w:rsidRDefault="007F1010" w:rsidP="007F1010">
      <w:pPr>
        <w:numPr>
          <w:ilvl w:val="0"/>
          <w:numId w:val="1"/>
        </w:numPr>
        <w:jc w:val="both"/>
        <w:rPr>
          <w:b/>
          <w:sz w:val="20"/>
          <w:szCs w:val="20"/>
        </w:rPr>
      </w:pPr>
      <w:r w:rsidRPr="00C55975">
        <w:rPr>
          <w:b/>
          <w:sz w:val="20"/>
          <w:szCs w:val="20"/>
        </w:rPr>
        <w:t>SÖZLEŞMENİN KONUSU</w:t>
      </w:r>
    </w:p>
    <w:p w14:paraId="6740FA30" w14:textId="77777777" w:rsidR="007F1010" w:rsidRPr="00C55975" w:rsidRDefault="007F1010" w:rsidP="007F1010">
      <w:pPr>
        <w:spacing w:line="276" w:lineRule="auto"/>
        <w:jc w:val="both"/>
        <w:rPr>
          <w:sz w:val="20"/>
          <w:szCs w:val="20"/>
        </w:rPr>
      </w:pPr>
      <w:r w:rsidRPr="00C55975">
        <w:rPr>
          <w:sz w:val="20"/>
          <w:szCs w:val="20"/>
        </w:rPr>
        <w:t xml:space="preserve">Kurum bünyesinde çalışan </w:t>
      </w:r>
      <w:proofErr w:type="spellStart"/>
      <w:r w:rsidRPr="00C55975">
        <w:rPr>
          <w:color w:val="000000"/>
          <w:sz w:val="20"/>
          <w:szCs w:val="20"/>
        </w:rPr>
        <w:t>çalışan</w:t>
      </w:r>
      <w:proofErr w:type="spellEnd"/>
      <w:r w:rsidRPr="00C55975">
        <w:rPr>
          <w:sz w:val="20"/>
          <w:szCs w:val="20"/>
        </w:rPr>
        <w:t xml:space="preserve"> personelin bilgi güvenliği konusunda uyması gereken esasları tanımlar.</w:t>
      </w:r>
    </w:p>
    <w:p w14:paraId="42CAF8C6" w14:textId="77777777" w:rsidR="007F1010" w:rsidRPr="00C55975" w:rsidRDefault="007F1010" w:rsidP="007F1010">
      <w:pPr>
        <w:ind w:left="360"/>
        <w:jc w:val="both"/>
        <w:rPr>
          <w:sz w:val="20"/>
          <w:szCs w:val="20"/>
        </w:rPr>
      </w:pPr>
    </w:p>
    <w:p w14:paraId="7FB6AF00" w14:textId="77777777" w:rsidR="007F1010" w:rsidRPr="00C55975" w:rsidRDefault="007F1010" w:rsidP="007F1010">
      <w:pPr>
        <w:numPr>
          <w:ilvl w:val="0"/>
          <w:numId w:val="1"/>
        </w:numPr>
        <w:jc w:val="both"/>
        <w:rPr>
          <w:b/>
          <w:sz w:val="20"/>
          <w:szCs w:val="20"/>
        </w:rPr>
      </w:pPr>
      <w:r w:rsidRPr="00C55975">
        <w:rPr>
          <w:b/>
          <w:sz w:val="20"/>
          <w:szCs w:val="20"/>
        </w:rPr>
        <w:t>YÜKÜMLÜLÜKLER</w:t>
      </w:r>
    </w:p>
    <w:p w14:paraId="1E64827F" w14:textId="77777777" w:rsidR="007F1010" w:rsidRPr="00C55975" w:rsidRDefault="007F1010" w:rsidP="007F1010">
      <w:pPr>
        <w:numPr>
          <w:ilvl w:val="0"/>
          <w:numId w:val="2"/>
        </w:numPr>
        <w:spacing w:line="276" w:lineRule="auto"/>
        <w:jc w:val="both"/>
        <w:rPr>
          <w:sz w:val="20"/>
          <w:szCs w:val="20"/>
        </w:rPr>
      </w:pPr>
      <w:r w:rsidRPr="00C55975">
        <w:rPr>
          <w:sz w:val="20"/>
          <w:szCs w:val="20"/>
        </w:rPr>
        <w:t xml:space="preserve">PERSONEL, kurum bünyesinde aldığı görevler esnasında edindiği kamuya açık olmayan; fikir, iş, metot, ilerleme, yenilik, mali, idari ve teknik bilgilerin ve belgelerin gizli olduğunu ve bu nedenle </w:t>
      </w:r>
      <w:r w:rsidR="0039397A" w:rsidRPr="00C55975">
        <w:rPr>
          <w:sz w:val="20"/>
          <w:szCs w:val="20"/>
        </w:rPr>
        <w:t>Tekirdağ Namık Kemal</w:t>
      </w:r>
      <w:r w:rsidRPr="00C55975">
        <w:rPr>
          <w:sz w:val="20"/>
          <w:szCs w:val="20"/>
        </w:rPr>
        <w:t xml:space="preserve"> Üniversitesi Üst Yöneticilerinin (Rektör, Rektör Yardımcıları, Genel Sekreter, Genel Sekreter Yardımcıları) veya Bilgi İşlem Daire Başkanı yazılı izni olmaksızın herhangi bir 3. gerçek ve/veya tüzel kişiyle paylaşmayacağını taahhüt eder. </w:t>
      </w:r>
    </w:p>
    <w:p w14:paraId="10EF0068" w14:textId="77777777" w:rsidR="007F1010" w:rsidRPr="00C55975" w:rsidRDefault="007F1010" w:rsidP="007F1010">
      <w:pPr>
        <w:numPr>
          <w:ilvl w:val="0"/>
          <w:numId w:val="2"/>
        </w:numPr>
        <w:spacing w:line="276" w:lineRule="auto"/>
        <w:jc w:val="both"/>
        <w:rPr>
          <w:sz w:val="20"/>
          <w:szCs w:val="20"/>
        </w:rPr>
      </w:pPr>
      <w:r w:rsidRPr="00C55975">
        <w:rPr>
          <w:sz w:val="20"/>
          <w:szCs w:val="20"/>
        </w:rPr>
        <w:t xml:space="preserve">PERSONEL, görevi gereği erişim izninin olduğu ve 6698 sayılı Kişisel Verilerin Korunması Kanunu kapsamında olan kişisel bilgileri 3. kişiler ile paylaşmamalıdır. </w:t>
      </w:r>
    </w:p>
    <w:p w14:paraId="3BEF4716" w14:textId="77777777" w:rsidR="007F1010" w:rsidRPr="00C55975" w:rsidRDefault="007F1010" w:rsidP="007F1010">
      <w:pPr>
        <w:numPr>
          <w:ilvl w:val="0"/>
          <w:numId w:val="2"/>
        </w:numPr>
        <w:spacing w:line="276" w:lineRule="auto"/>
        <w:jc w:val="both"/>
        <w:rPr>
          <w:sz w:val="20"/>
          <w:szCs w:val="20"/>
        </w:rPr>
      </w:pPr>
      <w:r w:rsidRPr="00C55975">
        <w:rPr>
          <w:sz w:val="20"/>
          <w:szCs w:val="20"/>
        </w:rPr>
        <w:t>PERSONEL, görevi gereği erişim izninin olduğu ve 6698 sayılı Kişisel Verilerin Korunması Kanunu kapsamında olan kişisel bilgileri üniversite içi birimler ile ancak ilgili kanun ve kanunla ilişkili mevzuatlara uygun şekil ve yöntemlerle paylaşabilir.</w:t>
      </w:r>
    </w:p>
    <w:p w14:paraId="6586DE66" w14:textId="77777777" w:rsidR="007F1010" w:rsidRPr="00C55975" w:rsidRDefault="007F1010" w:rsidP="007F1010">
      <w:pPr>
        <w:numPr>
          <w:ilvl w:val="0"/>
          <w:numId w:val="2"/>
        </w:numPr>
        <w:spacing w:line="276" w:lineRule="auto"/>
        <w:jc w:val="both"/>
        <w:rPr>
          <w:sz w:val="20"/>
          <w:szCs w:val="20"/>
        </w:rPr>
      </w:pPr>
      <w:r w:rsidRPr="00C55975">
        <w:rPr>
          <w:sz w:val="20"/>
          <w:szCs w:val="20"/>
        </w:rPr>
        <w:t xml:space="preserve">PERSONEL, ulaşmaması gereken bilgilere ulaşması durumunda ulaşmış olduğu bilgileri 3. gerçek ve/veya tüzel kişilerle paylaşmaması gereklidir, bu durumu en kısa süre içerisinde Üst Yöneticisi veya Daire Başkanına iletmelidir. </w:t>
      </w:r>
    </w:p>
    <w:p w14:paraId="020ECCDE" w14:textId="77777777" w:rsidR="007F1010" w:rsidRPr="00C55975" w:rsidRDefault="007F1010" w:rsidP="007F1010">
      <w:pPr>
        <w:numPr>
          <w:ilvl w:val="0"/>
          <w:numId w:val="2"/>
        </w:numPr>
        <w:spacing w:line="276" w:lineRule="auto"/>
        <w:jc w:val="both"/>
        <w:rPr>
          <w:sz w:val="20"/>
          <w:szCs w:val="20"/>
        </w:rPr>
      </w:pPr>
      <w:r w:rsidRPr="00C55975">
        <w:rPr>
          <w:sz w:val="20"/>
          <w:szCs w:val="20"/>
        </w:rPr>
        <w:t xml:space="preserve">PERSONEL, sahip olduğu </w:t>
      </w:r>
      <w:r w:rsidRPr="00C55975">
        <w:rPr>
          <w:color w:val="000000"/>
          <w:sz w:val="20"/>
          <w:szCs w:val="20"/>
        </w:rPr>
        <w:t>kuruma özel</w:t>
      </w:r>
      <w:r w:rsidRPr="00C55975">
        <w:rPr>
          <w:sz w:val="20"/>
          <w:szCs w:val="20"/>
        </w:rPr>
        <w:t xml:space="preserve"> bilgileri kullanırken veya aktarırken ilgili bilgiyi bilmesi gereken kişilerle paylaşım prensibine uygun hareket edecektir.</w:t>
      </w:r>
    </w:p>
    <w:p w14:paraId="0CD62403" w14:textId="77777777" w:rsidR="007F1010" w:rsidRPr="00C55975" w:rsidRDefault="007F1010" w:rsidP="007F1010">
      <w:pPr>
        <w:numPr>
          <w:ilvl w:val="0"/>
          <w:numId w:val="2"/>
        </w:numPr>
        <w:spacing w:line="276" w:lineRule="auto"/>
        <w:jc w:val="both"/>
        <w:rPr>
          <w:sz w:val="20"/>
          <w:szCs w:val="20"/>
        </w:rPr>
      </w:pPr>
      <w:r w:rsidRPr="00C55975">
        <w:rPr>
          <w:sz w:val="20"/>
          <w:szCs w:val="20"/>
        </w:rPr>
        <w:t>Kurum bünyesinde uygulanan Bilgi Güvenliği Yönetim Sistemi kapsamında tanımlanan; politika, prosedür ve talimatlara uyacaktır.</w:t>
      </w:r>
    </w:p>
    <w:p w14:paraId="0E3045E3" w14:textId="77777777" w:rsidR="007F1010" w:rsidRPr="00C55975" w:rsidRDefault="007F1010" w:rsidP="007F1010">
      <w:pPr>
        <w:numPr>
          <w:ilvl w:val="0"/>
          <w:numId w:val="2"/>
        </w:numPr>
        <w:spacing w:line="276" w:lineRule="auto"/>
        <w:jc w:val="both"/>
        <w:rPr>
          <w:sz w:val="20"/>
          <w:szCs w:val="20"/>
        </w:rPr>
      </w:pPr>
      <w:r w:rsidRPr="00C55975">
        <w:rPr>
          <w:sz w:val="20"/>
          <w:szCs w:val="20"/>
        </w:rPr>
        <w:t>Görevlerini yerine getirirken etik ve ahlaki kurallara uyacaktır.</w:t>
      </w:r>
    </w:p>
    <w:p w14:paraId="2B192789" w14:textId="59766CAC" w:rsidR="007F1010" w:rsidRPr="004E4BA3" w:rsidRDefault="004076BF" w:rsidP="004E4BA3">
      <w:pPr>
        <w:numPr>
          <w:ilvl w:val="0"/>
          <w:numId w:val="2"/>
        </w:numPr>
        <w:jc w:val="both"/>
        <w:rPr>
          <w:sz w:val="20"/>
          <w:szCs w:val="20"/>
        </w:rPr>
      </w:pPr>
      <w:r w:rsidRPr="00C55975">
        <w:rPr>
          <w:sz w:val="20"/>
          <w:szCs w:val="20"/>
        </w:rPr>
        <w:t>PERSONEL</w:t>
      </w:r>
      <w:r w:rsidR="007F1010" w:rsidRPr="00C55975">
        <w:rPr>
          <w:sz w:val="20"/>
          <w:szCs w:val="20"/>
        </w:rPr>
        <w:t xml:space="preserve"> kullanımına sunulan her türlü fiziki veya fiziki olmayan varlıkların uygun şekilde kullanılması ve işten ayrılırken uygun şekilde kuruma teslimini gerçekleştirecektir.</w:t>
      </w:r>
    </w:p>
    <w:p w14:paraId="7F0E8244" w14:textId="77777777" w:rsidR="007F1010" w:rsidRPr="00C55975" w:rsidRDefault="007F1010" w:rsidP="007F1010">
      <w:pPr>
        <w:numPr>
          <w:ilvl w:val="0"/>
          <w:numId w:val="1"/>
        </w:numPr>
        <w:jc w:val="both"/>
        <w:rPr>
          <w:b/>
          <w:sz w:val="20"/>
          <w:szCs w:val="20"/>
        </w:rPr>
      </w:pPr>
      <w:r w:rsidRPr="00C55975">
        <w:rPr>
          <w:b/>
          <w:sz w:val="20"/>
          <w:szCs w:val="20"/>
        </w:rPr>
        <w:t>SÜRE</w:t>
      </w:r>
    </w:p>
    <w:p w14:paraId="6AA86030" w14:textId="77777777" w:rsidR="007F1010" w:rsidRPr="00C55975" w:rsidRDefault="007F1010" w:rsidP="007F1010">
      <w:pPr>
        <w:jc w:val="both"/>
        <w:rPr>
          <w:sz w:val="20"/>
          <w:szCs w:val="20"/>
        </w:rPr>
      </w:pPr>
      <w:r w:rsidRPr="00C55975">
        <w:rPr>
          <w:sz w:val="20"/>
          <w:szCs w:val="20"/>
        </w:rPr>
        <w:t xml:space="preserve">İşbu sözleşmenin konusunu oluşturan gizliliğe riayet yükümlülüğü, işveren ile işçi arasında iş sözleşmesi akdi ile başlayıp iş akdi bittiği tarihten itibaren 3 yıl sonra bitecektir.  </w:t>
      </w:r>
    </w:p>
    <w:p w14:paraId="587F0A72" w14:textId="77777777" w:rsidR="007F1010" w:rsidRPr="00C55975" w:rsidRDefault="007F1010" w:rsidP="007F1010">
      <w:pPr>
        <w:ind w:left="360"/>
        <w:rPr>
          <w:sz w:val="20"/>
          <w:szCs w:val="20"/>
        </w:rPr>
      </w:pPr>
    </w:p>
    <w:p w14:paraId="1CC09EAB" w14:textId="77777777" w:rsidR="007F1010" w:rsidRPr="00C55975" w:rsidRDefault="007F1010" w:rsidP="00C55975">
      <w:pPr>
        <w:numPr>
          <w:ilvl w:val="0"/>
          <w:numId w:val="1"/>
        </w:numPr>
        <w:rPr>
          <w:b/>
          <w:sz w:val="20"/>
          <w:szCs w:val="20"/>
        </w:rPr>
      </w:pPr>
      <w:r w:rsidRPr="00C55975">
        <w:rPr>
          <w:b/>
          <w:sz w:val="20"/>
          <w:szCs w:val="20"/>
        </w:rPr>
        <w:t xml:space="preserve">YAPTIRIM </w:t>
      </w:r>
      <w:bookmarkStart w:id="1" w:name="OLE_LINK1"/>
      <w:bookmarkStart w:id="2" w:name="OLE_LINK2"/>
      <w:bookmarkStart w:id="3" w:name="OLE_LINK5"/>
      <w:bookmarkStart w:id="4" w:name="OLE_LINK6"/>
    </w:p>
    <w:p w14:paraId="2493C523" w14:textId="77777777" w:rsidR="007F1010" w:rsidRPr="00C55975" w:rsidRDefault="004076BF" w:rsidP="007F1010">
      <w:pPr>
        <w:jc w:val="both"/>
        <w:rPr>
          <w:rFonts w:eastAsia="Calibri"/>
          <w:sz w:val="20"/>
          <w:szCs w:val="20"/>
        </w:rPr>
      </w:pPr>
      <w:r w:rsidRPr="00C55975">
        <w:rPr>
          <w:rFonts w:eastAsia="Calibri"/>
          <w:sz w:val="20"/>
          <w:szCs w:val="20"/>
        </w:rPr>
        <w:t>PERSONEL</w:t>
      </w:r>
      <w:r w:rsidR="007F1010" w:rsidRPr="00C55975">
        <w:rPr>
          <w:rFonts w:eastAsia="Calibri"/>
          <w:sz w:val="20"/>
          <w:szCs w:val="20"/>
        </w:rPr>
        <w:t>, Gizli Bilgilerin izinsiz olarak açıklanmasının çok ciddi bir disiplin suçu olduğunu 657, 2547, 4857 sayılı yasa hükümleri uyarınca iş akdinin haklı nedenlerle, ihbar süresi gözetilmeksizin ve tazminatsız feshiyle sonuçlanabileceğini, ayrıca bu konuda Kurum’un, cezai ve hukuki yasal yollara müracaat edebileceğini, dava açılabileceğini ve sizden tazminat talep edilebileceğini taahhüt eder.</w:t>
      </w:r>
    </w:p>
    <w:p w14:paraId="53FEA056" w14:textId="77777777" w:rsidR="00C55975" w:rsidRDefault="00C55975" w:rsidP="007F1010">
      <w:pPr>
        <w:jc w:val="both"/>
        <w:rPr>
          <w:rFonts w:eastAsia="Calibri"/>
          <w:sz w:val="20"/>
          <w:szCs w:val="20"/>
        </w:rPr>
      </w:pPr>
    </w:p>
    <w:p w14:paraId="6A59EE2A" w14:textId="77777777" w:rsidR="00C55975" w:rsidRPr="00C55975" w:rsidRDefault="00C55975" w:rsidP="00C55975">
      <w:pPr>
        <w:jc w:val="both"/>
        <w:rPr>
          <w:sz w:val="20"/>
          <w:szCs w:val="20"/>
        </w:rPr>
      </w:pPr>
      <w:r w:rsidRPr="00C55975">
        <w:rPr>
          <w:sz w:val="20"/>
          <w:szCs w:val="20"/>
        </w:rPr>
        <w:t>PERSONEL</w:t>
      </w:r>
    </w:p>
    <w:p w14:paraId="1712A2D1" w14:textId="77777777" w:rsidR="00C55975" w:rsidRPr="00C55975" w:rsidRDefault="00C55975" w:rsidP="00C55975">
      <w:pPr>
        <w:jc w:val="both"/>
        <w:rPr>
          <w:sz w:val="20"/>
          <w:szCs w:val="20"/>
        </w:rPr>
      </w:pPr>
      <w:r w:rsidRPr="00C55975">
        <w:rPr>
          <w:sz w:val="20"/>
          <w:szCs w:val="20"/>
        </w:rPr>
        <w:t>ADI-SOYADI</w:t>
      </w:r>
      <w:r w:rsidRPr="00C55975">
        <w:rPr>
          <w:sz w:val="20"/>
          <w:szCs w:val="20"/>
        </w:rPr>
        <w:tab/>
        <w:t xml:space="preserve">: </w:t>
      </w:r>
    </w:p>
    <w:p w14:paraId="40FCF26F" w14:textId="77777777" w:rsidR="00C55975" w:rsidRPr="00C55975" w:rsidRDefault="00C55975" w:rsidP="00C55975">
      <w:pPr>
        <w:jc w:val="both"/>
        <w:rPr>
          <w:sz w:val="20"/>
          <w:szCs w:val="20"/>
        </w:rPr>
      </w:pPr>
      <w:r w:rsidRPr="00C55975">
        <w:rPr>
          <w:sz w:val="20"/>
          <w:szCs w:val="20"/>
        </w:rPr>
        <w:t>TARİH</w:t>
      </w:r>
      <w:r w:rsidRPr="00C55975">
        <w:rPr>
          <w:sz w:val="20"/>
          <w:szCs w:val="20"/>
        </w:rPr>
        <w:tab/>
      </w:r>
      <w:r w:rsidRPr="00C55975">
        <w:rPr>
          <w:sz w:val="20"/>
          <w:szCs w:val="20"/>
        </w:rPr>
        <w:tab/>
        <w:t xml:space="preserve">: </w:t>
      </w:r>
    </w:p>
    <w:p w14:paraId="42ED633E" w14:textId="77777777" w:rsidR="007F1010" w:rsidRPr="00FB35C2" w:rsidRDefault="00C55975" w:rsidP="00FB35C2">
      <w:pPr>
        <w:jc w:val="both"/>
        <w:rPr>
          <w:sz w:val="20"/>
          <w:szCs w:val="20"/>
        </w:rPr>
      </w:pPr>
      <w:r w:rsidRPr="00C55975">
        <w:rPr>
          <w:sz w:val="20"/>
          <w:szCs w:val="20"/>
        </w:rPr>
        <w:lastRenderedPageBreak/>
        <w:t>İMZA</w:t>
      </w:r>
      <w:r w:rsidRPr="00C55975">
        <w:rPr>
          <w:sz w:val="20"/>
          <w:szCs w:val="20"/>
        </w:rPr>
        <w:tab/>
      </w:r>
      <w:r w:rsidRPr="00C55975">
        <w:rPr>
          <w:sz w:val="20"/>
          <w:szCs w:val="20"/>
        </w:rPr>
        <w:tab/>
        <w:t xml:space="preserve">: </w:t>
      </w:r>
      <w:bookmarkEnd w:id="1"/>
      <w:bookmarkEnd w:id="2"/>
      <w:bookmarkEnd w:id="3"/>
      <w:bookmarkEnd w:id="4"/>
    </w:p>
    <w:sectPr w:rsidR="007F1010" w:rsidRPr="00FB35C2" w:rsidSect="00C55975">
      <w:headerReference w:type="default" r:id="rId7"/>
      <w:footerReference w:type="default" r:id="rId8"/>
      <w:pgSz w:w="11906" w:h="16838"/>
      <w:pgMar w:top="720" w:right="720" w:bottom="720" w:left="720"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DC46" w14:textId="77777777" w:rsidR="0032472D" w:rsidRDefault="0032472D">
      <w:r>
        <w:separator/>
      </w:r>
    </w:p>
  </w:endnote>
  <w:endnote w:type="continuationSeparator" w:id="0">
    <w:p w14:paraId="16B63976" w14:textId="77777777" w:rsidR="0032472D" w:rsidRDefault="0032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9691" w14:textId="77777777" w:rsidR="00C55975" w:rsidRPr="00C55975" w:rsidRDefault="0032472D" w:rsidP="00C55975">
    <w:pPr>
      <w:spacing w:line="276" w:lineRule="auto"/>
      <w:rPr>
        <w:rFonts w:eastAsia="Open Sans"/>
        <w:sz w:val="20"/>
        <w:szCs w:val="20"/>
      </w:rPr>
    </w:pPr>
    <w:r>
      <w:rPr>
        <w:sz w:val="20"/>
        <w:szCs w:val="20"/>
      </w:rPr>
      <w:pict w14:anchorId="358A5A5B">
        <v:rect id="_x0000_i1025" style="width:0;height:1.5pt" o:hralign="center" o:hrstd="t" o:hr="t" fillcolor="#a0a0a0" stroked="f"/>
      </w:pict>
    </w:r>
  </w:p>
  <w:p w14:paraId="138E1B36" w14:textId="77777777" w:rsidR="00C55975" w:rsidRPr="00C55975" w:rsidRDefault="00C55975" w:rsidP="00C55975">
    <w:pPr>
      <w:spacing w:line="276" w:lineRule="auto"/>
      <w:jc w:val="center"/>
      <w:rPr>
        <w:rFonts w:eastAsia="Open Sans"/>
        <w:color w:val="666666"/>
        <w:sz w:val="20"/>
        <w:szCs w:val="20"/>
      </w:rPr>
    </w:pPr>
    <w:r w:rsidRPr="00C55975">
      <w:rPr>
        <w:rFonts w:eastAsia="Open Sans"/>
        <w:color w:val="666666"/>
        <w:sz w:val="20"/>
        <w:szCs w:val="20"/>
      </w:rPr>
      <w:t xml:space="preserve">Tekirdağ / </w:t>
    </w:r>
    <w:proofErr w:type="spellStart"/>
    <w:r w:rsidRPr="00C55975">
      <w:rPr>
        <w:rFonts w:eastAsia="Open Sans"/>
        <w:color w:val="666666"/>
        <w:sz w:val="20"/>
        <w:szCs w:val="20"/>
      </w:rPr>
      <w:t>Turkey</w:t>
    </w:r>
    <w:proofErr w:type="spellEnd"/>
  </w:p>
  <w:p w14:paraId="4DB6949F" w14:textId="77777777" w:rsidR="00C55975" w:rsidRPr="00C55975" w:rsidRDefault="00C55975" w:rsidP="00C55975">
    <w:pPr>
      <w:spacing w:line="276" w:lineRule="auto"/>
      <w:jc w:val="center"/>
      <w:rPr>
        <w:rFonts w:eastAsia="Open Sans"/>
        <w:color w:val="666666"/>
        <w:sz w:val="20"/>
        <w:szCs w:val="20"/>
      </w:rPr>
    </w:pPr>
    <w:r w:rsidRPr="00C55975">
      <w:rPr>
        <w:rFonts w:eastAsia="Open Sans"/>
        <w:color w:val="666666"/>
        <w:sz w:val="20"/>
        <w:szCs w:val="20"/>
      </w:rPr>
      <w:t>+</w:t>
    </w:r>
    <w:proofErr w:type="gramStart"/>
    <w:r w:rsidRPr="00C55975">
      <w:rPr>
        <w:rFonts w:eastAsia="Open Sans"/>
        <w:color w:val="666666"/>
        <w:sz w:val="20"/>
        <w:szCs w:val="20"/>
      </w:rPr>
      <w:t>902822501200 -</w:t>
    </w:r>
    <w:proofErr w:type="gramEnd"/>
    <w:r w:rsidRPr="00C55975">
      <w:rPr>
        <w:rFonts w:eastAsia="Open Sans"/>
        <w:color w:val="666666"/>
        <w:sz w:val="20"/>
        <w:szCs w:val="20"/>
      </w:rPr>
      <w:t xml:space="preserve"> </w:t>
    </w:r>
    <w:hyperlink r:id="rId1" w:history="1">
      <w:r w:rsidRPr="00C55975">
        <w:rPr>
          <w:rStyle w:val="Kpr"/>
          <w:rFonts w:eastAsia="Open Sans"/>
          <w:sz w:val="20"/>
          <w:szCs w:val="20"/>
        </w:rPr>
        <w:t>bidb@edu.tr</w:t>
      </w:r>
    </w:hyperlink>
    <w:r w:rsidRPr="00C55975">
      <w:rPr>
        <w:rFonts w:eastAsia="Open Sans"/>
        <w:color w:val="666666"/>
        <w:sz w:val="20"/>
        <w:szCs w:val="20"/>
      </w:rPr>
      <w:t xml:space="preserve"> – </w:t>
    </w:r>
    <w:hyperlink r:id="rId2" w:history="1">
      <w:r w:rsidRPr="00C55975">
        <w:rPr>
          <w:rStyle w:val="Kpr"/>
          <w:rFonts w:eastAsia="Open Sans"/>
          <w:sz w:val="20"/>
          <w:szCs w:val="20"/>
        </w:rPr>
        <w:t>www.nku.edu.tr</w:t>
      </w:r>
    </w:hyperlink>
    <w:r w:rsidRPr="00C55975">
      <w:rPr>
        <w:rFonts w:eastAsia="Open Sans"/>
        <w:color w:val="666666"/>
        <w:sz w:val="20"/>
        <w:szCs w:val="20"/>
      </w:rPr>
      <w:t xml:space="preserve">   </w:t>
    </w:r>
  </w:p>
  <w:p w14:paraId="707085D4" w14:textId="77777777" w:rsidR="00C55975" w:rsidRPr="00C55975" w:rsidRDefault="00C55975" w:rsidP="00C55975">
    <w:pPr>
      <w:spacing w:line="276" w:lineRule="auto"/>
      <w:jc w:val="center"/>
      <w:rPr>
        <w:rFonts w:eastAsia="Calibri"/>
        <w:sz w:val="20"/>
        <w:szCs w:val="20"/>
      </w:rPr>
    </w:pPr>
    <w:r w:rsidRPr="00C55975">
      <w:rPr>
        <w:rFonts w:eastAsia="Open Sans"/>
        <w:color w:val="666666"/>
        <w:sz w:val="20"/>
        <w:szCs w:val="20"/>
      </w:rPr>
      <w:t xml:space="preserve">Sayfa </w:t>
    </w:r>
    <w:proofErr w:type="gramStart"/>
    <w:r w:rsidRPr="00C55975">
      <w:rPr>
        <w:rFonts w:eastAsia="Open Sans"/>
        <w:color w:val="666666"/>
        <w:sz w:val="20"/>
        <w:szCs w:val="20"/>
      </w:rPr>
      <w:t>No:  1</w:t>
    </w:r>
    <w:proofErr w:type="gramEnd"/>
    <w:r w:rsidRPr="00C55975">
      <w:rPr>
        <w:rFonts w:eastAsia="Open Sans"/>
        <w:color w:val="666666"/>
        <w:sz w:val="20"/>
        <w:szCs w:val="20"/>
      </w:rPr>
      <w:t xml:space="preserve">  /  Yayın Tarihi: 07.09.2018  / Revize Tarihi: -- Revize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25394" w14:textId="77777777" w:rsidR="0032472D" w:rsidRDefault="0032472D">
      <w:r>
        <w:separator/>
      </w:r>
    </w:p>
  </w:footnote>
  <w:footnote w:type="continuationSeparator" w:id="0">
    <w:p w14:paraId="69154396" w14:textId="77777777" w:rsidR="0032472D" w:rsidRDefault="00324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2E98" w14:textId="448BABDE" w:rsidR="00CC2AC8" w:rsidRDefault="00CC2AC8">
    <w:pPr>
      <w:pStyle w:val="stBilgi"/>
    </w:pPr>
  </w:p>
  <w:tbl>
    <w:tblPr>
      <w:tblW w:w="10637"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5172"/>
      <w:gridCol w:w="1739"/>
      <w:gridCol w:w="1736"/>
    </w:tblGrid>
    <w:tr w:rsidR="00CC2AC8" w:rsidRPr="004E4BA3" w14:paraId="57D4E8F8" w14:textId="77777777" w:rsidTr="008F7E34">
      <w:trPr>
        <w:trHeight w:val="320"/>
      </w:trPr>
      <w:tc>
        <w:tcPr>
          <w:tcW w:w="1990" w:type="dxa"/>
          <w:vMerge w:val="restart"/>
          <w:tcBorders>
            <w:top w:val="single" w:sz="4" w:space="0" w:color="000000"/>
            <w:left w:val="single" w:sz="4" w:space="0" w:color="000000"/>
            <w:bottom w:val="single" w:sz="4" w:space="0" w:color="000000"/>
            <w:right w:val="single" w:sz="4" w:space="0" w:color="000000"/>
          </w:tcBorders>
          <w:vAlign w:val="center"/>
        </w:tcPr>
        <w:p w14:paraId="60585C9A" w14:textId="77777777" w:rsidR="00CC2AC8" w:rsidRPr="004E4BA3" w:rsidRDefault="00CC2AC8" w:rsidP="00CC2AC8">
          <w:pPr>
            <w:spacing w:line="276" w:lineRule="auto"/>
            <w:jc w:val="right"/>
          </w:pPr>
          <w:bookmarkStart w:id="5" w:name="_Hlk119932515"/>
          <w:r w:rsidRPr="004E4BA3">
            <w:rPr>
              <w:noProof/>
            </w:rPr>
            <w:drawing>
              <wp:anchor distT="0" distB="0" distL="114300" distR="114300" simplePos="0" relativeHeight="251659264" behindDoc="1" locked="0" layoutInCell="1" allowOverlap="1" wp14:anchorId="59804EBC" wp14:editId="2A596727">
                <wp:simplePos x="0" y="0"/>
                <wp:positionH relativeFrom="column">
                  <wp:posOffset>-23495</wp:posOffset>
                </wp:positionH>
                <wp:positionV relativeFrom="paragraph">
                  <wp:posOffset>7620</wp:posOffset>
                </wp:positionV>
                <wp:extent cx="1081405" cy="962025"/>
                <wp:effectExtent l="0" t="0" r="444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05" cy="962025"/>
                        </a:xfrm>
                        <a:prstGeom prst="rect">
                          <a:avLst/>
                        </a:prstGeom>
                      </pic:spPr>
                    </pic:pic>
                  </a:graphicData>
                </a:graphic>
                <wp14:sizeRelH relativeFrom="margin">
                  <wp14:pctWidth>0</wp14:pctWidth>
                </wp14:sizeRelH>
                <wp14:sizeRelV relativeFrom="margin">
                  <wp14:pctHeight>0</wp14:pctHeight>
                </wp14:sizeRelV>
              </wp:anchor>
            </w:drawing>
          </w:r>
        </w:p>
      </w:tc>
      <w:tc>
        <w:tcPr>
          <w:tcW w:w="5172" w:type="dxa"/>
          <w:vMerge w:val="restart"/>
          <w:tcBorders>
            <w:top w:val="single" w:sz="4" w:space="0" w:color="000000"/>
            <w:left w:val="single" w:sz="4" w:space="0" w:color="000000"/>
            <w:bottom w:val="single" w:sz="4" w:space="0" w:color="000000"/>
            <w:right w:val="single" w:sz="4" w:space="0" w:color="000000"/>
          </w:tcBorders>
          <w:vAlign w:val="center"/>
        </w:tcPr>
        <w:p w14:paraId="38E5628D" w14:textId="77777777" w:rsidR="00CC2AC8" w:rsidRPr="00FB5666" w:rsidRDefault="00CC2AC8" w:rsidP="00CC2AC8">
          <w:pPr>
            <w:pBdr>
              <w:top w:val="nil"/>
              <w:left w:val="nil"/>
              <w:bottom w:val="nil"/>
              <w:right w:val="nil"/>
              <w:between w:val="nil"/>
            </w:pBdr>
            <w:tabs>
              <w:tab w:val="center" w:pos="4536"/>
              <w:tab w:val="right" w:pos="9072"/>
            </w:tabs>
            <w:jc w:val="center"/>
            <w:rPr>
              <w:rFonts w:eastAsia="Calibri"/>
              <w:b/>
              <w:color w:val="000000"/>
            </w:rPr>
          </w:pPr>
          <w:r w:rsidRPr="00FB5666">
            <w:rPr>
              <w:rFonts w:eastAsia="Calibri"/>
              <w:b/>
              <w:color w:val="000000"/>
            </w:rPr>
            <w:t>TNKÜ</w:t>
          </w:r>
        </w:p>
        <w:p w14:paraId="5302968F" w14:textId="77777777" w:rsidR="00CC2AC8" w:rsidRPr="00FB5666" w:rsidRDefault="00CC2AC8" w:rsidP="00CC2AC8">
          <w:pPr>
            <w:pBdr>
              <w:top w:val="nil"/>
              <w:left w:val="nil"/>
              <w:bottom w:val="nil"/>
              <w:right w:val="nil"/>
              <w:between w:val="nil"/>
            </w:pBdr>
            <w:tabs>
              <w:tab w:val="center" w:pos="4536"/>
              <w:tab w:val="right" w:pos="9072"/>
            </w:tabs>
            <w:jc w:val="center"/>
            <w:rPr>
              <w:rFonts w:eastAsia="Calibri"/>
              <w:b/>
              <w:color w:val="000000"/>
            </w:rPr>
          </w:pPr>
          <w:r w:rsidRPr="00BC3322">
            <w:rPr>
              <w:rFonts w:eastAsia="Calibri"/>
              <w:b/>
              <w:color w:val="000000"/>
            </w:rPr>
            <w:t>ÇALIŞANLARIN GİZLİLİK ANLAŞMASI</w:t>
          </w:r>
        </w:p>
      </w:tc>
      <w:tc>
        <w:tcPr>
          <w:tcW w:w="1739" w:type="dxa"/>
          <w:tcBorders>
            <w:top w:val="single" w:sz="4" w:space="0" w:color="000000"/>
            <w:left w:val="single" w:sz="4" w:space="0" w:color="000000"/>
            <w:bottom w:val="single" w:sz="4" w:space="0" w:color="000000"/>
            <w:right w:val="single" w:sz="4" w:space="0" w:color="000000"/>
          </w:tcBorders>
          <w:vAlign w:val="center"/>
        </w:tcPr>
        <w:p w14:paraId="2556D5E6" w14:textId="77777777" w:rsidR="00CC2AC8" w:rsidRPr="00FB5666" w:rsidRDefault="00CC2AC8" w:rsidP="00CC2AC8">
          <w:pPr>
            <w:pBdr>
              <w:top w:val="nil"/>
              <w:left w:val="nil"/>
              <w:bottom w:val="nil"/>
              <w:right w:val="nil"/>
              <w:between w:val="nil"/>
            </w:pBdr>
            <w:tabs>
              <w:tab w:val="center" w:pos="4536"/>
              <w:tab w:val="right" w:pos="9072"/>
            </w:tabs>
            <w:rPr>
              <w:rFonts w:eastAsia="Calibri"/>
              <w:b/>
              <w:color w:val="000000"/>
              <w:sz w:val="16"/>
              <w:szCs w:val="16"/>
            </w:rPr>
          </w:pPr>
          <w:r w:rsidRPr="00FB5666">
            <w:rPr>
              <w:rFonts w:eastAsia="Calibri"/>
              <w:b/>
              <w:color w:val="000000"/>
              <w:sz w:val="16"/>
              <w:szCs w:val="16"/>
            </w:rPr>
            <w:t>Doküman Kodu</w:t>
          </w:r>
        </w:p>
      </w:tc>
      <w:tc>
        <w:tcPr>
          <w:tcW w:w="1736" w:type="dxa"/>
          <w:tcBorders>
            <w:top w:val="single" w:sz="4" w:space="0" w:color="000000"/>
            <w:left w:val="single" w:sz="4" w:space="0" w:color="000000"/>
            <w:bottom w:val="single" w:sz="4" w:space="0" w:color="000000"/>
            <w:right w:val="single" w:sz="4" w:space="0" w:color="000000"/>
          </w:tcBorders>
          <w:vAlign w:val="center"/>
        </w:tcPr>
        <w:p w14:paraId="0F58AC41" w14:textId="77777777" w:rsidR="00CC2AC8" w:rsidRPr="00FB5666" w:rsidRDefault="00CC2AC8" w:rsidP="00BC3322">
          <w:pPr>
            <w:tabs>
              <w:tab w:val="center" w:pos="4536"/>
              <w:tab w:val="right" w:pos="9072"/>
            </w:tabs>
            <w:rPr>
              <w:b/>
              <w:color w:val="1B1B1B"/>
              <w:sz w:val="16"/>
              <w:szCs w:val="16"/>
            </w:rPr>
          </w:pPr>
          <w:r w:rsidRPr="00BC3322">
            <w:rPr>
              <w:rFonts w:eastAsia="Calibri"/>
              <w:b/>
              <w:color w:val="000000"/>
              <w:sz w:val="16"/>
              <w:szCs w:val="16"/>
            </w:rPr>
            <w:t>EYS-FRM-030</w:t>
          </w:r>
        </w:p>
      </w:tc>
    </w:tr>
    <w:tr w:rsidR="00CC2AC8" w:rsidRPr="004E4BA3" w14:paraId="7A41F771" w14:textId="77777777" w:rsidTr="008F7E34">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1DFA4425" w14:textId="77777777" w:rsidR="00CC2AC8" w:rsidRPr="004E4BA3" w:rsidRDefault="00CC2AC8" w:rsidP="00CC2AC8">
          <w:pPr>
            <w:widowControl w:val="0"/>
            <w:pBdr>
              <w:top w:val="nil"/>
              <w:left w:val="nil"/>
              <w:bottom w:val="nil"/>
              <w:right w:val="nil"/>
              <w:between w:val="nil"/>
            </w:pBdr>
            <w:spacing w:line="276" w:lineRule="auto"/>
            <w:rPr>
              <w:rFonts w:eastAsia="Calibri"/>
              <w:color w:val="000000"/>
            </w:rPr>
          </w:pPr>
        </w:p>
      </w:tc>
      <w:tc>
        <w:tcPr>
          <w:tcW w:w="5172" w:type="dxa"/>
          <w:vMerge/>
          <w:tcBorders>
            <w:top w:val="single" w:sz="4" w:space="0" w:color="000000"/>
            <w:left w:val="single" w:sz="4" w:space="0" w:color="000000"/>
            <w:bottom w:val="single" w:sz="4" w:space="0" w:color="000000"/>
            <w:right w:val="single" w:sz="4" w:space="0" w:color="000000"/>
          </w:tcBorders>
          <w:vAlign w:val="center"/>
        </w:tcPr>
        <w:p w14:paraId="2514EEF3" w14:textId="77777777" w:rsidR="00CC2AC8" w:rsidRPr="00FB5666" w:rsidRDefault="00CC2AC8" w:rsidP="00CC2AC8">
          <w:pPr>
            <w:widowControl w:val="0"/>
            <w:pBdr>
              <w:top w:val="nil"/>
              <w:left w:val="nil"/>
              <w:bottom w:val="nil"/>
              <w:right w:val="nil"/>
              <w:between w:val="nil"/>
            </w:pBdr>
            <w:spacing w:line="276" w:lineRule="auto"/>
            <w:rPr>
              <w:rFonts w:eastAsia="Calibri"/>
              <w:b/>
              <w:color w:val="000000"/>
            </w:rPr>
          </w:pPr>
        </w:p>
      </w:tc>
      <w:tc>
        <w:tcPr>
          <w:tcW w:w="1739" w:type="dxa"/>
          <w:tcBorders>
            <w:top w:val="single" w:sz="4" w:space="0" w:color="000000"/>
            <w:left w:val="single" w:sz="4" w:space="0" w:color="000000"/>
            <w:bottom w:val="single" w:sz="4" w:space="0" w:color="000000"/>
            <w:right w:val="single" w:sz="4" w:space="0" w:color="000000"/>
          </w:tcBorders>
          <w:vAlign w:val="center"/>
        </w:tcPr>
        <w:p w14:paraId="2F1F99E6" w14:textId="77777777" w:rsidR="00CC2AC8" w:rsidRPr="00FB5666" w:rsidRDefault="00CC2AC8" w:rsidP="00CC2AC8">
          <w:pPr>
            <w:pBdr>
              <w:top w:val="nil"/>
              <w:left w:val="nil"/>
              <w:bottom w:val="nil"/>
              <w:right w:val="nil"/>
              <w:between w:val="nil"/>
            </w:pBdr>
            <w:tabs>
              <w:tab w:val="center" w:pos="4536"/>
              <w:tab w:val="right" w:pos="9072"/>
            </w:tabs>
            <w:rPr>
              <w:rFonts w:eastAsia="Calibri"/>
              <w:b/>
              <w:color w:val="000000"/>
              <w:sz w:val="16"/>
              <w:szCs w:val="16"/>
            </w:rPr>
          </w:pPr>
          <w:r w:rsidRPr="00FB5666">
            <w:rPr>
              <w:rFonts w:eastAsia="Calibri"/>
              <w:b/>
              <w:color w:val="000000"/>
              <w:sz w:val="16"/>
              <w:szCs w:val="16"/>
            </w:rPr>
            <w:t>Yayın Tarihi</w:t>
          </w:r>
        </w:p>
      </w:tc>
      <w:tc>
        <w:tcPr>
          <w:tcW w:w="1736" w:type="dxa"/>
          <w:tcBorders>
            <w:top w:val="single" w:sz="4" w:space="0" w:color="000000"/>
            <w:left w:val="single" w:sz="4" w:space="0" w:color="000000"/>
            <w:bottom w:val="single" w:sz="4" w:space="0" w:color="000000"/>
            <w:right w:val="single" w:sz="4" w:space="0" w:color="000000"/>
          </w:tcBorders>
          <w:vAlign w:val="center"/>
        </w:tcPr>
        <w:p w14:paraId="6A5FDA2E" w14:textId="77777777" w:rsidR="00CC2AC8" w:rsidRPr="00FB5666" w:rsidRDefault="00CC2AC8" w:rsidP="00CC2AC8">
          <w:pPr>
            <w:pBdr>
              <w:top w:val="nil"/>
              <w:left w:val="nil"/>
              <w:bottom w:val="nil"/>
              <w:right w:val="nil"/>
              <w:between w:val="nil"/>
            </w:pBdr>
            <w:tabs>
              <w:tab w:val="center" w:pos="4536"/>
              <w:tab w:val="right" w:pos="9072"/>
            </w:tabs>
            <w:rPr>
              <w:rFonts w:eastAsia="Calibri"/>
              <w:b/>
              <w:color w:val="000000"/>
              <w:sz w:val="16"/>
              <w:szCs w:val="16"/>
            </w:rPr>
          </w:pPr>
          <w:r w:rsidRPr="00FB5666">
            <w:rPr>
              <w:rFonts w:eastAsia="Calibri"/>
              <w:b/>
              <w:color w:val="000000"/>
              <w:sz w:val="16"/>
              <w:szCs w:val="16"/>
            </w:rPr>
            <w:t>07.09.2018</w:t>
          </w:r>
        </w:p>
      </w:tc>
    </w:tr>
    <w:tr w:rsidR="00CC2AC8" w:rsidRPr="004E4BA3" w14:paraId="513DDF56" w14:textId="77777777" w:rsidTr="008F7E34">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4FBE96FF" w14:textId="77777777" w:rsidR="00CC2AC8" w:rsidRPr="004E4BA3" w:rsidRDefault="00CC2AC8" w:rsidP="00CC2AC8">
          <w:pPr>
            <w:widowControl w:val="0"/>
            <w:pBdr>
              <w:top w:val="nil"/>
              <w:left w:val="nil"/>
              <w:bottom w:val="nil"/>
              <w:right w:val="nil"/>
              <w:between w:val="nil"/>
            </w:pBdr>
            <w:spacing w:line="276" w:lineRule="auto"/>
            <w:rPr>
              <w:rFonts w:eastAsia="Calibri"/>
              <w:color w:val="000000"/>
            </w:rPr>
          </w:pPr>
        </w:p>
      </w:tc>
      <w:tc>
        <w:tcPr>
          <w:tcW w:w="5172" w:type="dxa"/>
          <w:vMerge/>
          <w:tcBorders>
            <w:top w:val="single" w:sz="4" w:space="0" w:color="000000"/>
            <w:left w:val="single" w:sz="4" w:space="0" w:color="000000"/>
            <w:bottom w:val="single" w:sz="4" w:space="0" w:color="000000"/>
            <w:right w:val="single" w:sz="4" w:space="0" w:color="000000"/>
          </w:tcBorders>
          <w:vAlign w:val="center"/>
        </w:tcPr>
        <w:p w14:paraId="5DB392AC" w14:textId="77777777" w:rsidR="00CC2AC8" w:rsidRPr="00FB5666" w:rsidRDefault="00CC2AC8" w:rsidP="00CC2AC8">
          <w:pPr>
            <w:widowControl w:val="0"/>
            <w:pBdr>
              <w:top w:val="nil"/>
              <w:left w:val="nil"/>
              <w:bottom w:val="nil"/>
              <w:right w:val="nil"/>
              <w:between w:val="nil"/>
            </w:pBdr>
            <w:spacing w:line="276" w:lineRule="auto"/>
            <w:rPr>
              <w:rFonts w:eastAsia="Calibri"/>
              <w:b/>
              <w:color w:val="000000"/>
            </w:rPr>
          </w:pPr>
        </w:p>
      </w:tc>
      <w:tc>
        <w:tcPr>
          <w:tcW w:w="1739" w:type="dxa"/>
          <w:tcBorders>
            <w:top w:val="single" w:sz="4" w:space="0" w:color="000000"/>
            <w:left w:val="single" w:sz="4" w:space="0" w:color="000000"/>
            <w:bottom w:val="single" w:sz="4" w:space="0" w:color="000000"/>
            <w:right w:val="single" w:sz="4" w:space="0" w:color="000000"/>
          </w:tcBorders>
          <w:vAlign w:val="center"/>
        </w:tcPr>
        <w:p w14:paraId="4D0EA8C0" w14:textId="77777777" w:rsidR="00CC2AC8" w:rsidRPr="00FB5666" w:rsidRDefault="00CC2AC8" w:rsidP="00CC2AC8">
          <w:pPr>
            <w:pBdr>
              <w:top w:val="nil"/>
              <w:left w:val="nil"/>
              <w:bottom w:val="nil"/>
              <w:right w:val="nil"/>
              <w:between w:val="nil"/>
            </w:pBdr>
            <w:tabs>
              <w:tab w:val="center" w:pos="4536"/>
              <w:tab w:val="right" w:pos="9072"/>
            </w:tabs>
            <w:rPr>
              <w:rFonts w:eastAsia="Calibri"/>
              <w:b/>
              <w:color w:val="000000"/>
              <w:sz w:val="16"/>
              <w:szCs w:val="16"/>
            </w:rPr>
          </w:pPr>
          <w:r w:rsidRPr="00FB5666">
            <w:rPr>
              <w:rFonts w:eastAsia="Calibri"/>
              <w:b/>
              <w:color w:val="000000"/>
              <w:sz w:val="16"/>
              <w:szCs w:val="16"/>
            </w:rPr>
            <w:t>Revizyon No</w:t>
          </w:r>
        </w:p>
      </w:tc>
      <w:tc>
        <w:tcPr>
          <w:tcW w:w="1736" w:type="dxa"/>
          <w:tcBorders>
            <w:top w:val="single" w:sz="4" w:space="0" w:color="000000"/>
            <w:left w:val="single" w:sz="4" w:space="0" w:color="000000"/>
            <w:bottom w:val="single" w:sz="4" w:space="0" w:color="000000"/>
            <w:right w:val="single" w:sz="4" w:space="0" w:color="000000"/>
          </w:tcBorders>
          <w:vAlign w:val="center"/>
        </w:tcPr>
        <w:p w14:paraId="466CA68A" w14:textId="77777777" w:rsidR="00CC2AC8" w:rsidRPr="00FB5666" w:rsidRDefault="00CC2AC8" w:rsidP="00CC2AC8">
          <w:pPr>
            <w:pBdr>
              <w:top w:val="nil"/>
              <w:left w:val="nil"/>
              <w:bottom w:val="nil"/>
              <w:right w:val="nil"/>
              <w:between w:val="nil"/>
            </w:pBdr>
            <w:tabs>
              <w:tab w:val="center" w:pos="4536"/>
              <w:tab w:val="right" w:pos="9072"/>
            </w:tabs>
            <w:rPr>
              <w:rFonts w:eastAsia="Calibri"/>
              <w:b/>
              <w:color w:val="000000"/>
              <w:sz w:val="16"/>
              <w:szCs w:val="16"/>
            </w:rPr>
          </w:pPr>
          <w:r w:rsidRPr="00FB5666">
            <w:rPr>
              <w:rFonts w:eastAsia="Calibri"/>
              <w:b/>
              <w:color w:val="000000"/>
              <w:sz w:val="16"/>
              <w:szCs w:val="16"/>
            </w:rPr>
            <w:t>04</w:t>
          </w:r>
        </w:p>
      </w:tc>
    </w:tr>
    <w:tr w:rsidR="00CC2AC8" w:rsidRPr="004E4BA3" w14:paraId="7EEA93D3" w14:textId="77777777" w:rsidTr="008F7E34">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4DADD2F6" w14:textId="77777777" w:rsidR="00CC2AC8" w:rsidRPr="004E4BA3" w:rsidRDefault="00CC2AC8" w:rsidP="00CC2AC8">
          <w:pPr>
            <w:widowControl w:val="0"/>
            <w:pBdr>
              <w:top w:val="nil"/>
              <w:left w:val="nil"/>
              <w:bottom w:val="nil"/>
              <w:right w:val="nil"/>
              <w:between w:val="nil"/>
            </w:pBdr>
            <w:spacing w:line="276" w:lineRule="auto"/>
            <w:rPr>
              <w:rFonts w:eastAsia="Calibri"/>
              <w:color w:val="000000"/>
            </w:rPr>
          </w:pPr>
        </w:p>
      </w:tc>
      <w:tc>
        <w:tcPr>
          <w:tcW w:w="5172" w:type="dxa"/>
          <w:vMerge/>
          <w:tcBorders>
            <w:top w:val="single" w:sz="4" w:space="0" w:color="000000"/>
            <w:left w:val="single" w:sz="4" w:space="0" w:color="000000"/>
            <w:bottom w:val="single" w:sz="4" w:space="0" w:color="000000"/>
            <w:right w:val="single" w:sz="4" w:space="0" w:color="000000"/>
          </w:tcBorders>
          <w:vAlign w:val="center"/>
        </w:tcPr>
        <w:p w14:paraId="208316B6" w14:textId="77777777" w:rsidR="00CC2AC8" w:rsidRPr="00FB5666" w:rsidRDefault="00CC2AC8" w:rsidP="00CC2AC8">
          <w:pPr>
            <w:widowControl w:val="0"/>
            <w:pBdr>
              <w:top w:val="nil"/>
              <w:left w:val="nil"/>
              <w:bottom w:val="nil"/>
              <w:right w:val="nil"/>
              <w:between w:val="nil"/>
            </w:pBdr>
            <w:spacing w:line="276" w:lineRule="auto"/>
            <w:rPr>
              <w:rFonts w:eastAsia="Calibri"/>
              <w:b/>
              <w:color w:val="000000"/>
            </w:rPr>
          </w:pPr>
        </w:p>
      </w:tc>
      <w:tc>
        <w:tcPr>
          <w:tcW w:w="1739" w:type="dxa"/>
          <w:tcBorders>
            <w:top w:val="single" w:sz="4" w:space="0" w:color="000000"/>
            <w:left w:val="single" w:sz="4" w:space="0" w:color="000000"/>
            <w:bottom w:val="single" w:sz="4" w:space="0" w:color="000000"/>
            <w:right w:val="single" w:sz="4" w:space="0" w:color="000000"/>
          </w:tcBorders>
          <w:vAlign w:val="center"/>
        </w:tcPr>
        <w:p w14:paraId="600B1ACF" w14:textId="77777777" w:rsidR="00CC2AC8" w:rsidRPr="00FB5666" w:rsidRDefault="00CC2AC8" w:rsidP="00CC2AC8">
          <w:pPr>
            <w:pBdr>
              <w:top w:val="nil"/>
              <w:left w:val="nil"/>
              <w:bottom w:val="nil"/>
              <w:right w:val="nil"/>
              <w:between w:val="nil"/>
            </w:pBdr>
            <w:tabs>
              <w:tab w:val="center" w:pos="4536"/>
              <w:tab w:val="right" w:pos="9072"/>
            </w:tabs>
            <w:rPr>
              <w:rFonts w:eastAsia="Calibri"/>
              <w:b/>
              <w:color w:val="000000"/>
              <w:sz w:val="16"/>
              <w:szCs w:val="16"/>
            </w:rPr>
          </w:pPr>
          <w:r w:rsidRPr="00FB5666">
            <w:rPr>
              <w:rFonts w:eastAsia="Calibri"/>
              <w:b/>
              <w:color w:val="000000"/>
              <w:sz w:val="16"/>
              <w:szCs w:val="16"/>
            </w:rPr>
            <w:t>Revizyon Tarihi</w:t>
          </w:r>
        </w:p>
      </w:tc>
      <w:tc>
        <w:tcPr>
          <w:tcW w:w="1736" w:type="dxa"/>
          <w:tcBorders>
            <w:top w:val="single" w:sz="4" w:space="0" w:color="000000"/>
            <w:left w:val="single" w:sz="4" w:space="0" w:color="000000"/>
            <w:bottom w:val="single" w:sz="4" w:space="0" w:color="000000"/>
            <w:right w:val="single" w:sz="4" w:space="0" w:color="000000"/>
          </w:tcBorders>
          <w:vAlign w:val="center"/>
        </w:tcPr>
        <w:p w14:paraId="2510571C" w14:textId="77777777" w:rsidR="00CC2AC8" w:rsidRPr="00FB5666" w:rsidRDefault="00CC2AC8" w:rsidP="00CC2AC8">
          <w:pPr>
            <w:pBdr>
              <w:top w:val="nil"/>
              <w:left w:val="nil"/>
              <w:bottom w:val="nil"/>
              <w:right w:val="nil"/>
              <w:between w:val="nil"/>
            </w:pBdr>
            <w:tabs>
              <w:tab w:val="center" w:pos="4536"/>
              <w:tab w:val="right" w:pos="9072"/>
            </w:tabs>
            <w:rPr>
              <w:rFonts w:eastAsia="Calibri"/>
              <w:b/>
              <w:color w:val="000000"/>
              <w:sz w:val="16"/>
              <w:szCs w:val="16"/>
            </w:rPr>
          </w:pPr>
          <w:r w:rsidRPr="00FB5666">
            <w:rPr>
              <w:rFonts w:eastAsia="Calibri"/>
              <w:b/>
              <w:color w:val="000000"/>
              <w:sz w:val="16"/>
              <w:szCs w:val="16"/>
            </w:rPr>
            <w:t>12.11.2021</w:t>
          </w:r>
        </w:p>
      </w:tc>
    </w:tr>
    <w:tr w:rsidR="00CC2AC8" w:rsidRPr="004E4BA3" w14:paraId="169E7F24" w14:textId="77777777" w:rsidTr="008F7E34">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083610DF" w14:textId="77777777" w:rsidR="00CC2AC8" w:rsidRPr="004E4BA3" w:rsidRDefault="00CC2AC8" w:rsidP="00CC2AC8">
          <w:pPr>
            <w:widowControl w:val="0"/>
            <w:pBdr>
              <w:top w:val="nil"/>
              <w:left w:val="nil"/>
              <w:bottom w:val="nil"/>
              <w:right w:val="nil"/>
              <w:between w:val="nil"/>
            </w:pBdr>
            <w:spacing w:line="276" w:lineRule="auto"/>
            <w:rPr>
              <w:rFonts w:eastAsia="Calibri"/>
              <w:color w:val="000000"/>
            </w:rPr>
          </w:pPr>
        </w:p>
      </w:tc>
      <w:tc>
        <w:tcPr>
          <w:tcW w:w="5172" w:type="dxa"/>
          <w:vMerge/>
          <w:tcBorders>
            <w:top w:val="single" w:sz="4" w:space="0" w:color="000000"/>
            <w:left w:val="single" w:sz="4" w:space="0" w:color="000000"/>
            <w:bottom w:val="single" w:sz="4" w:space="0" w:color="000000"/>
            <w:right w:val="single" w:sz="4" w:space="0" w:color="000000"/>
          </w:tcBorders>
          <w:vAlign w:val="center"/>
        </w:tcPr>
        <w:p w14:paraId="1D32015F" w14:textId="77777777" w:rsidR="00CC2AC8" w:rsidRPr="00FB5666" w:rsidRDefault="00CC2AC8" w:rsidP="00CC2AC8">
          <w:pPr>
            <w:widowControl w:val="0"/>
            <w:pBdr>
              <w:top w:val="nil"/>
              <w:left w:val="nil"/>
              <w:bottom w:val="nil"/>
              <w:right w:val="nil"/>
              <w:between w:val="nil"/>
            </w:pBdr>
            <w:spacing w:line="276" w:lineRule="auto"/>
            <w:rPr>
              <w:rFonts w:eastAsia="Calibri"/>
              <w:b/>
              <w:color w:val="000000"/>
            </w:rPr>
          </w:pPr>
        </w:p>
      </w:tc>
      <w:tc>
        <w:tcPr>
          <w:tcW w:w="1739" w:type="dxa"/>
          <w:tcBorders>
            <w:top w:val="single" w:sz="4" w:space="0" w:color="000000"/>
            <w:left w:val="single" w:sz="4" w:space="0" w:color="000000"/>
            <w:bottom w:val="single" w:sz="4" w:space="0" w:color="000000"/>
            <w:right w:val="single" w:sz="4" w:space="0" w:color="000000"/>
          </w:tcBorders>
          <w:vAlign w:val="center"/>
        </w:tcPr>
        <w:p w14:paraId="226B627E" w14:textId="77777777" w:rsidR="00CC2AC8" w:rsidRPr="00FB5666" w:rsidRDefault="00CC2AC8" w:rsidP="00CC2AC8">
          <w:pPr>
            <w:pBdr>
              <w:top w:val="nil"/>
              <w:left w:val="nil"/>
              <w:bottom w:val="nil"/>
              <w:right w:val="nil"/>
              <w:between w:val="nil"/>
            </w:pBdr>
            <w:tabs>
              <w:tab w:val="center" w:pos="4536"/>
              <w:tab w:val="right" w:pos="9072"/>
            </w:tabs>
            <w:rPr>
              <w:rFonts w:eastAsia="Calibri"/>
              <w:b/>
              <w:color w:val="000000"/>
              <w:sz w:val="16"/>
              <w:szCs w:val="16"/>
            </w:rPr>
          </w:pPr>
          <w:r w:rsidRPr="00FB5666">
            <w:rPr>
              <w:rFonts w:eastAsia="Calibri"/>
              <w:b/>
              <w:color w:val="000000"/>
              <w:sz w:val="16"/>
              <w:szCs w:val="16"/>
            </w:rPr>
            <w:t>Toplam Sayfa Sayısı</w:t>
          </w:r>
        </w:p>
      </w:tc>
      <w:tc>
        <w:tcPr>
          <w:tcW w:w="1736" w:type="dxa"/>
          <w:tcBorders>
            <w:top w:val="single" w:sz="4" w:space="0" w:color="000000"/>
            <w:left w:val="single" w:sz="4" w:space="0" w:color="000000"/>
            <w:bottom w:val="single" w:sz="4" w:space="0" w:color="000000"/>
            <w:right w:val="single" w:sz="4" w:space="0" w:color="000000"/>
          </w:tcBorders>
          <w:vAlign w:val="center"/>
        </w:tcPr>
        <w:p w14:paraId="0CAE5278" w14:textId="77777777" w:rsidR="00CC2AC8" w:rsidRPr="00FB5666" w:rsidRDefault="00CC2AC8" w:rsidP="00CC2AC8">
          <w:pPr>
            <w:pBdr>
              <w:top w:val="nil"/>
              <w:left w:val="nil"/>
              <w:bottom w:val="nil"/>
              <w:right w:val="nil"/>
              <w:between w:val="nil"/>
            </w:pBdr>
            <w:tabs>
              <w:tab w:val="center" w:pos="4536"/>
              <w:tab w:val="right" w:pos="9072"/>
            </w:tabs>
            <w:rPr>
              <w:rFonts w:eastAsia="Calibri"/>
              <w:b/>
              <w:color w:val="000000"/>
              <w:sz w:val="16"/>
              <w:szCs w:val="16"/>
            </w:rPr>
          </w:pPr>
          <w:r w:rsidRPr="00FB5666">
            <w:rPr>
              <w:rFonts w:eastAsia="Calibri"/>
              <w:b/>
              <w:color w:val="000000"/>
              <w:sz w:val="16"/>
              <w:szCs w:val="16"/>
            </w:rPr>
            <w:t>1</w:t>
          </w:r>
        </w:p>
      </w:tc>
    </w:tr>
    <w:bookmarkEnd w:id="5"/>
  </w:tbl>
  <w:p w14:paraId="7402FCE0" w14:textId="2C07DBE5" w:rsidR="00CC2AC8" w:rsidRDefault="00CC2AC8">
    <w:pPr>
      <w:pStyle w:val="stBilgi"/>
    </w:pPr>
  </w:p>
  <w:p w14:paraId="19491906" w14:textId="77777777" w:rsidR="00CC2AC8" w:rsidRDefault="00CC2A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754C6"/>
    <w:multiLevelType w:val="hybridMultilevel"/>
    <w:tmpl w:val="E5CC8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B919E3"/>
    <w:multiLevelType w:val="hybridMultilevel"/>
    <w:tmpl w:val="1D54815E"/>
    <w:lvl w:ilvl="0" w:tplc="B142A396">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BC"/>
    <w:rsid w:val="000C2F97"/>
    <w:rsid w:val="000E5223"/>
    <w:rsid w:val="00247A46"/>
    <w:rsid w:val="002725BF"/>
    <w:rsid w:val="002C34B6"/>
    <w:rsid w:val="003079FF"/>
    <w:rsid w:val="0032472D"/>
    <w:rsid w:val="00341AC6"/>
    <w:rsid w:val="003445CD"/>
    <w:rsid w:val="0039397A"/>
    <w:rsid w:val="003948E6"/>
    <w:rsid w:val="004076BF"/>
    <w:rsid w:val="00440C74"/>
    <w:rsid w:val="004632A2"/>
    <w:rsid w:val="004D7E41"/>
    <w:rsid w:val="004E4BA3"/>
    <w:rsid w:val="00581206"/>
    <w:rsid w:val="006B725E"/>
    <w:rsid w:val="007168A7"/>
    <w:rsid w:val="00773807"/>
    <w:rsid w:val="0078409E"/>
    <w:rsid w:val="007E625E"/>
    <w:rsid w:val="007F1010"/>
    <w:rsid w:val="00814BF4"/>
    <w:rsid w:val="008B6E61"/>
    <w:rsid w:val="009833A6"/>
    <w:rsid w:val="009B56D2"/>
    <w:rsid w:val="00AD3D1F"/>
    <w:rsid w:val="00B80305"/>
    <w:rsid w:val="00BC3322"/>
    <w:rsid w:val="00C55975"/>
    <w:rsid w:val="00C63CBC"/>
    <w:rsid w:val="00C94916"/>
    <w:rsid w:val="00CC12FC"/>
    <w:rsid w:val="00CC2AC8"/>
    <w:rsid w:val="00DE72EC"/>
    <w:rsid w:val="00E57816"/>
    <w:rsid w:val="00E86509"/>
    <w:rsid w:val="00EF68A2"/>
    <w:rsid w:val="00F11203"/>
    <w:rsid w:val="00F447A6"/>
    <w:rsid w:val="00F93068"/>
    <w:rsid w:val="00FB35C2"/>
    <w:rsid w:val="00FB5666"/>
    <w:rsid w:val="00FD0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8C951"/>
  <w15:docId w15:val="{3417B177-F937-49CD-A458-BF5F0AED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247A46"/>
    <w:rPr>
      <w:rFonts w:ascii="Tahoma" w:hAnsi="Tahoma" w:cs="Tahoma"/>
      <w:sz w:val="16"/>
      <w:szCs w:val="16"/>
    </w:rPr>
  </w:style>
  <w:style w:type="character" w:customStyle="1" w:styleId="BalonMetniChar">
    <w:name w:val="Balon Metni Char"/>
    <w:basedOn w:val="VarsaylanParagrafYazTipi"/>
    <w:link w:val="BalonMetni"/>
    <w:uiPriority w:val="99"/>
    <w:semiHidden/>
    <w:rsid w:val="00247A46"/>
    <w:rPr>
      <w:rFonts w:ascii="Tahoma" w:hAnsi="Tahoma" w:cs="Tahoma"/>
      <w:sz w:val="16"/>
      <w:szCs w:val="16"/>
    </w:rPr>
  </w:style>
  <w:style w:type="paragraph" w:styleId="stBilgi">
    <w:name w:val="header"/>
    <w:basedOn w:val="Normal"/>
    <w:link w:val="stBilgiChar"/>
    <w:uiPriority w:val="99"/>
    <w:unhideWhenUsed/>
    <w:rsid w:val="00EF68A2"/>
    <w:pPr>
      <w:tabs>
        <w:tab w:val="center" w:pos="4536"/>
        <w:tab w:val="right" w:pos="9072"/>
      </w:tabs>
    </w:pPr>
  </w:style>
  <w:style w:type="character" w:customStyle="1" w:styleId="stBilgiChar">
    <w:name w:val="Üst Bilgi Char"/>
    <w:basedOn w:val="VarsaylanParagrafYazTipi"/>
    <w:link w:val="stBilgi"/>
    <w:uiPriority w:val="99"/>
    <w:rsid w:val="00EF68A2"/>
  </w:style>
  <w:style w:type="paragraph" w:styleId="AltBilgi">
    <w:name w:val="footer"/>
    <w:basedOn w:val="Normal"/>
    <w:link w:val="AltBilgiChar"/>
    <w:uiPriority w:val="99"/>
    <w:unhideWhenUsed/>
    <w:rsid w:val="00EF68A2"/>
    <w:pPr>
      <w:tabs>
        <w:tab w:val="center" w:pos="4536"/>
        <w:tab w:val="right" w:pos="9072"/>
      </w:tabs>
    </w:pPr>
  </w:style>
  <w:style w:type="character" w:customStyle="1" w:styleId="AltBilgiChar">
    <w:name w:val="Alt Bilgi Char"/>
    <w:basedOn w:val="VarsaylanParagrafYazTipi"/>
    <w:link w:val="AltBilgi"/>
    <w:uiPriority w:val="99"/>
    <w:rsid w:val="00EF68A2"/>
  </w:style>
  <w:style w:type="character" w:styleId="Kpr">
    <w:name w:val="Hyperlink"/>
    <w:basedOn w:val="VarsaylanParagrafYazTipi"/>
    <w:uiPriority w:val="99"/>
    <w:unhideWhenUsed/>
    <w:rsid w:val="00EF68A2"/>
    <w:rPr>
      <w:color w:val="0000FF" w:themeColor="hyperlink"/>
      <w:u w:val="single"/>
    </w:rPr>
  </w:style>
  <w:style w:type="table" w:styleId="TabloKlavuzu">
    <w:name w:val="Table Grid"/>
    <w:basedOn w:val="NormalTablo"/>
    <w:uiPriority w:val="59"/>
    <w:rsid w:val="00C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3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ku.edu.tr" TargetMode="External"/><Relationship Id="rId1" Type="http://schemas.openxmlformats.org/officeDocument/2006/relationships/hyperlink" Target="mailto:bidb@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2240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Evrim GÜNDOĞDU</dc:creator>
  <cp:lastModifiedBy>HP</cp:lastModifiedBy>
  <cp:revision>9</cp:revision>
  <cp:lastPrinted>2019-01-10T12:45:00Z</cp:lastPrinted>
  <dcterms:created xsi:type="dcterms:W3CDTF">2022-11-22T06:31:00Z</dcterms:created>
  <dcterms:modified xsi:type="dcterms:W3CDTF">2022-11-28T09:47:00Z</dcterms:modified>
</cp:coreProperties>
</file>