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305"/>
        <w:gridCol w:w="1585"/>
        <w:gridCol w:w="1825"/>
      </w:tblGrid>
      <w:tr w:rsidR="00E62F5D" w:rsidRPr="004C4A7F" w14:paraId="0D60F709" w14:textId="77777777" w:rsidTr="00E62F5D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24455865" w14:textId="2A8E7789" w:rsidR="00E62F5D" w:rsidRPr="004C4A7F" w:rsidRDefault="00E62F5D" w:rsidP="00130E29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7216" behindDoc="1" locked="0" layoutInCell="1" allowOverlap="1" wp14:anchorId="2E0E5ADD" wp14:editId="2276669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CEF23" w14:textId="1FB2D47D" w:rsidR="00E62F5D" w:rsidRPr="004C4A7F" w:rsidRDefault="00E62F5D" w:rsidP="00130E29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222E938" w14:textId="77777777" w:rsidR="00E62F5D" w:rsidRDefault="00E62F5D" w:rsidP="00E62F5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F4EE063" w14:textId="488FDD20" w:rsidR="00E62F5D" w:rsidRPr="004C4A7F" w:rsidRDefault="00E62F5D" w:rsidP="00E62F5D">
            <w:pPr>
              <w:ind w:right="1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</w:rPr>
              <w:t>FEN BİLİMLERİ ESNTİTÜSÜ UZMANLIK ALAN DERSİNİN AÇILMASI VE UYGULANMASINA İLİŞKİN YÖNERGE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2B87" w14:textId="77777777" w:rsidR="00E62F5D" w:rsidRPr="00E62F5D" w:rsidRDefault="00E62F5D" w:rsidP="00130E29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A9B3BB" w14:textId="36B9C155" w:rsidR="00E62F5D" w:rsidRPr="00E62F5D" w:rsidRDefault="00E62F5D" w:rsidP="00E62F5D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EYS-YNG-022</w:t>
            </w:r>
          </w:p>
        </w:tc>
      </w:tr>
      <w:tr w:rsidR="00E62F5D" w:rsidRPr="004C4A7F" w14:paraId="68CDB901" w14:textId="77777777" w:rsidTr="00E62F5D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BF1CF89" w14:textId="77777777" w:rsidR="00E62F5D" w:rsidRPr="004C4A7F" w:rsidRDefault="00E62F5D" w:rsidP="00130E2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66B3AE9B" w14:textId="77777777" w:rsidR="00E62F5D" w:rsidRPr="004C4A7F" w:rsidRDefault="00E62F5D" w:rsidP="00E62F5D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E6978" w14:textId="77777777" w:rsidR="00E62F5D" w:rsidRPr="00E62F5D" w:rsidRDefault="00E62F5D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60EF6A" w14:textId="00E4233A" w:rsidR="00E62F5D" w:rsidRPr="00E62F5D" w:rsidRDefault="00E62F5D" w:rsidP="00E62F5D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E62F5D" w:rsidRPr="004C4A7F" w14:paraId="25272DC0" w14:textId="77777777" w:rsidTr="00E62F5D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73F532D" w14:textId="77777777" w:rsidR="00E62F5D" w:rsidRPr="004C4A7F" w:rsidRDefault="00E62F5D" w:rsidP="00130E2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1366A9D6" w14:textId="77777777" w:rsidR="00E62F5D" w:rsidRPr="004C4A7F" w:rsidRDefault="00E62F5D" w:rsidP="00E62F5D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E2AF7" w14:textId="77777777" w:rsidR="00E62F5D" w:rsidRPr="00E62F5D" w:rsidRDefault="00E62F5D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1336B9" w14:textId="39DFDDF0" w:rsidR="00E62F5D" w:rsidRPr="00E62F5D" w:rsidRDefault="00E62F5D" w:rsidP="00E62F5D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E62F5D" w:rsidRPr="004C4A7F" w14:paraId="6984171E" w14:textId="77777777" w:rsidTr="00E62F5D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B12F0B8" w14:textId="77777777" w:rsidR="00E62F5D" w:rsidRPr="004C4A7F" w:rsidRDefault="00E62F5D" w:rsidP="00130E2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0A9B81B" w14:textId="77777777" w:rsidR="00E62F5D" w:rsidRPr="004C4A7F" w:rsidRDefault="00E62F5D" w:rsidP="00E62F5D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8C7FE" w14:textId="77777777" w:rsidR="00E62F5D" w:rsidRPr="00E62F5D" w:rsidRDefault="00E62F5D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ED0921" w14:textId="427C6188" w:rsidR="00E62F5D" w:rsidRPr="00E62F5D" w:rsidRDefault="00E62F5D" w:rsidP="00E62F5D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E62F5D" w:rsidRPr="004C4A7F" w14:paraId="3065021A" w14:textId="77777777" w:rsidTr="00E62F5D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77DBD4" w14:textId="77777777" w:rsidR="00E62F5D" w:rsidRPr="004C4A7F" w:rsidRDefault="00E62F5D" w:rsidP="00130E2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390625" w14:textId="77777777" w:rsidR="00E62F5D" w:rsidRPr="004C4A7F" w:rsidRDefault="00E62F5D" w:rsidP="00E62F5D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AD80C5" w14:textId="77777777" w:rsidR="00E62F5D" w:rsidRPr="00E62F5D" w:rsidRDefault="00E62F5D" w:rsidP="00130E29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Toplam Sayfa</w:t>
            </w:r>
          </w:p>
          <w:p w14:paraId="793202C5" w14:textId="77777777" w:rsidR="00E62F5D" w:rsidRPr="00E62F5D" w:rsidRDefault="00E62F5D" w:rsidP="00130E29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A12D7D" w14:textId="77777777" w:rsidR="00E62F5D" w:rsidRPr="00E62F5D" w:rsidRDefault="00E62F5D" w:rsidP="00130E29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585AD9DE" w14:textId="0C30B711" w:rsidR="00E62F5D" w:rsidRPr="00E62F5D" w:rsidRDefault="00E62F5D" w:rsidP="00E62F5D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0FA49CC7" w14:textId="77777777" w:rsidR="00E62F5D" w:rsidRDefault="00E62F5D">
      <w:pPr>
        <w:pStyle w:val="Balk1"/>
        <w:spacing w:before="90" w:line="240" w:lineRule="auto"/>
        <w:ind w:left="478" w:right="479"/>
        <w:jc w:val="center"/>
      </w:pPr>
    </w:p>
    <w:p w14:paraId="1E330CAB" w14:textId="172E80C1" w:rsidR="007452F5" w:rsidRDefault="00E62F5D" w:rsidP="00E62F5D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>Amaç ve Kapsam</w:t>
      </w:r>
    </w:p>
    <w:p w14:paraId="2779C780" w14:textId="7F088151" w:rsidR="007452F5" w:rsidRDefault="00E62F5D" w:rsidP="00E62F5D">
      <w:pPr>
        <w:pStyle w:val="GvdeMetni"/>
        <w:spacing w:line="274" w:lineRule="exact"/>
        <w:ind w:left="824"/>
      </w:pPr>
      <w:r>
        <w:rPr>
          <w:b/>
        </w:rPr>
        <w:t>MADDE 1 –</w:t>
      </w:r>
      <w:r>
        <w:rPr>
          <w:b/>
        </w:rPr>
        <w:t xml:space="preserve"> </w:t>
      </w:r>
      <w:r w:rsidRPr="00E62F5D">
        <w:rPr>
          <w:bCs/>
        </w:rPr>
        <w:t>Tekirdağ</w:t>
      </w:r>
      <w:r>
        <w:rPr>
          <w:b/>
        </w:rPr>
        <w:t xml:space="preserve"> </w:t>
      </w:r>
      <w:r>
        <w:t xml:space="preserve">Namık Kemal Üniversitesi Lisansüstü Eğitim-Öğretim Yönetmeliği’nin </w:t>
      </w:r>
    </w:p>
    <w:p w14:paraId="05E74901" w14:textId="77777777" w:rsidR="007452F5" w:rsidRDefault="00E62F5D" w:rsidP="00E62F5D">
      <w:pPr>
        <w:pStyle w:val="GvdeMetni"/>
        <w:ind w:right="118"/>
      </w:pPr>
      <w:r>
        <w:t xml:space="preserve">9 uncu maddesinin dokuzuncu fıkrası uyarınca hazırlanan bu esasların amacı, Enstitü bünyesindeki anabilim dallarında okutulan “Uzmanlık Alan </w:t>
      </w:r>
      <w:proofErr w:type="spellStart"/>
      <w:r>
        <w:t>Dersi”nde</w:t>
      </w:r>
      <w:proofErr w:type="spellEnd"/>
      <w:r>
        <w:t xml:space="preserve"> uygulanacak esasları belirlemektir.</w:t>
      </w:r>
    </w:p>
    <w:p w14:paraId="14E85421" w14:textId="77777777" w:rsidR="007452F5" w:rsidRDefault="00E62F5D" w:rsidP="00E62F5D">
      <w:pPr>
        <w:pStyle w:val="Balk1"/>
        <w:spacing w:before="5"/>
        <w:jc w:val="both"/>
      </w:pPr>
      <w:r>
        <w:t>Ta</w:t>
      </w:r>
      <w:r>
        <w:t>nım</w:t>
      </w:r>
    </w:p>
    <w:p w14:paraId="2FF02246" w14:textId="219C1139" w:rsidR="007452F5" w:rsidRDefault="00E62F5D" w:rsidP="00E62F5D">
      <w:pPr>
        <w:pStyle w:val="GvdeMetni"/>
        <w:ind w:right="113" w:firstLine="707"/>
      </w:pPr>
      <w:r>
        <w:rPr>
          <w:b/>
        </w:rPr>
        <w:t xml:space="preserve">MADDE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>Uzmanlık Alan Dersi, danışman öğretim üyesinin çalıştığı bilimsel alanda öğr</w:t>
      </w:r>
      <w:r>
        <w:t>encilerine bilgi, görgü ve deneyimlerini aktardığı, tez çalışmalarının bilimsel temellerinin oluşması ve yürütülmesi yanında, öğrencilerinin çalışma disiplini, bilims</w:t>
      </w:r>
      <w:r>
        <w:t>el yöntemleri doğrulukla kullanabilme ve alanındaki güncel literatürü belirleyip izleyebilme ve değerlendirebilme öğretisi kazandıran teorik bir</w:t>
      </w:r>
      <w:r>
        <w:rPr>
          <w:spacing w:val="-2"/>
        </w:rPr>
        <w:t xml:space="preserve"> </w:t>
      </w:r>
      <w:r>
        <w:t>derstir.</w:t>
      </w:r>
    </w:p>
    <w:p w14:paraId="2A5F9852" w14:textId="77777777" w:rsidR="007452F5" w:rsidRDefault="00E62F5D" w:rsidP="00E62F5D">
      <w:pPr>
        <w:pStyle w:val="Balk1"/>
        <w:spacing w:before="3"/>
        <w:jc w:val="both"/>
      </w:pPr>
      <w:r>
        <w:t>Açma</w:t>
      </w:r>
    </w:p>
    <w:p w14:paraId="306340CE" w14:textId="77777777" w:rsidR="007452F5" w:rsidRDefault="00E62F5D" w:rsidP="00E62F5D">
      <w:pPr>
        <w:pStyle w:val="GvdeMetni"/>
        <w:ind w:right="113" w:firstLine="707"/>
      </w:pPr>
      <w:r>
        <w:rPr>
          <w:b/>
        </w:rPr>
        <w:t xml:space="preserve">MADDE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>Uzmanlık Alan Dersleri, Enstitü Yönetim Kurulu tarafından danışmanın atandığı tarihte b</w:t>
      </w:r>
      <w:r>
        <w:t>aşlar ve Enstitü Yönetim Kurulunun, öğrencinin mezuniyetine karar verdiği tarihe kadar ara ve yaz tatillerini de kapsayacak şekilde devam eder.</w:t>
      </w:r>
    </w:p>
    <w:p w14:paraId="6AB9EF75" w14:textId="77777777" w:rsidR="007452F5" w:rsidRDefault="00E62F5D" w:rsidP="00E62F5D">
      <w:pPr>
        <w:pStyle w:val="Balk1"/>
        <w:spacing w:before="2"/>
        <w:jc w:val="both"/>
      </w:pPr>
      <w:r>
        <w:t>Uygulama</w:t>
      </w:r>
    </w:p>
    <w:p w14:paraId="7A24466C" w14:textId="77777777" w:rsidR="007452F5" w:rsidRDefault="00E62F5D" w:rsidP="00E62F5D">
      <w:pPr>
        <w:pStyle w:val="GvdeMetni"/>
        <w:ind w:right="122" w:firstLine="707"/>
      </w:pPr>
      <w:r>
        <w:rPr>
          <w:b/>
        </w:rPr>
        <w:t xml:space="preserve">MADDE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>(1) Danışman öğretim üyesinin sorumluluğunda bulunan tüm yüksek lisans ve doktora programı öğ</w:t>
      </w:r>
      <w:r>
        <w:t xml:space="preserve">rencileri, açılan Uzmanlık Alan </w:t>
      </w:r>
      <w:proofErr w:type="spellStart"/>
      <w:r>
        <w:t>Dersi’ni</w:t>
      </w:r>
      <w:proofErr w:type="spellEnd"/>
      <w:r>
        <w:t xml:space="preserve"> almakla yükümlü olup, danışman öğretim üyesi danışmanlığını yaptığı öğrencilerin kayıt yenileme formuna bu dersi işletir.</w:t>
      </w:r>
    </w:p>
    <w:p w14:paraId="5CAEA527" w14:textId="77777777" w:rsidR="007452F5" w:rsidRDefault="00E62F5D" w:rsidP="00E62F5D">
      <w:pPr>
        <w:pStyle w:val="ListeParagraf"/>
        <w:numPr>
          <w:ilvl w:val="0"/>
          <w:numId w:val="1"/>
        </w:numPr>
        <w:tabs>
          <w:tab w:val="left" w:pos="1201"/>
        </w:tabs>
        <w:ind w:right="119" w:firstLine="707"/>
        <w:jc w:val="both"/>
        <w:rPr>
          <w:sz w:val="24"/>
        </w:rPr>
      </w:pPr>
      <w:r>
        <w:rPr>
          <w:sz w:val="24"/>
        </w:rPr>
        <w:t>Açılması önerilen Uzmanlık Alan Derslerinin kodları, verileceği gün ve saatleri Anabilim Dalı</w:t>
      </w:r>
      <w:r>
        <w:rPr>
          <w:sz w:val="24"/>
        </w:rPr>
        <w:t xml:space="preserve"> Başkanlığı tarafından güz ve bahar yarıyılı başında Enstitüye</w:t>
      </w:r>
      <w:r>
        <w:rPr>
          <w:spacing w:val="-4"/>
          <w:sz w:val="24"/>
        </w:rPr>
        <w:t xml:space="preserve"> </w:t>
      </w:r>
      <w:r>
        <w:rPr>
          <w:sz w:val="24"/>
        </w:rPr>
        <w:t>bildirilir.</w:t>
      </w:r>
    </w:p>
    <w:p w14:paraId="3302B631" w14:textId="77777777" w:rsidR="007452F5" w:rsidRDefault="00E62F5D" w:rsidP="00E62F5D">
      <w:pPr>
        <w:pStyle w:val="ListeParagraf"/>
        <w:numPr>
          <w:ilvl w:val="0"/>
          <w:numId w:val="1"/>
        </w:numPr>
        <w:tabs>
          <w:tab w:val="left" w:pos="1178"/>
        </w:tabs>
        <w:ind w:right="116" w:firstLine="707"/>
        <w:jc w:val="both"/>
        <w:rPr>
          <w:sz w:val="24"/>
        </w:rPr>
      </w:pPr>
      <w:r>
        <w:rPr>
          <w:sz w:val="24"/>
        </w:rPr>
        <w:t>Uzmanlık Alan Dersi öğrenci sayısına bakılmaksızın haftada 8 saat, teorik olarak değerlendirilir ve ders yükü formunda</w:t>
      </w:r>
      <w:r>
        <w:rPr>
          <w:spacing w:val="-1"/>
          <w:sz w:val="24"/>
        </w:rPr>
        <w:t xml:space="preserve"> </w:t>
      </w:r>
      <w:r>
        <w:rPr>
          <w:sz w:val="24"/>
        </w:rPr>
        <w:t>belirtilir.</w:t>
      </w:r>
    </w:p>
    <w:p w14:paraId="0A14344B" w14:textId="77777777" w:rsidR="007452F5" w:rsidRDefault="00E62F5D" w:rsidP="00E62F5D">
      <w:pPr>
        <w:pStyle w:val="ListeParagraf"/>
        <w:numPr>
          <w:ilvl w:val="0"/>
          <w:numId w:val="1"/>
        </w:numPr>
        <w:tabs>
          <w:tab w:val="left" w:pos="1163"/>
        </w:tabs>
        <w:ind w:firstLine="707"/>
        <w:jc w:val="both"/>
        <w:rPr>
          <w:sz w:val="24"/>
        </w:rPr>
      </w:pPr>
      <w:r>
        <w:rPr>
          <w:sz w:val="24"/>
        </w:rPr>
        <w:t>Uzmanlık Alan Dersi krediden sayılmaz. Ancak öğren</w:t>
      </w:r>
      <w:r>
        <w:rPr>
          <w:sz w:val="24"/>
        </w:rPr>
        <w:t xml:space="preserve">cinin tamamlanan yarıyıla ait başarı durumu en geç güz ve bahar yarıyılının ilk haftası içinde danışman tarafından bir protokolle “Başarılı”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“Başarısız” olarak değerlendirilerek Enstitüye bildirilir. Bu ders, Yönetmeliğimizin </w:t>
      </w:r>
      <w:proofErr w:type="gramStart"/>
      <w:r>
        <w:rPr>
          <w:sz w:val="24"/>
        </w:rPr>
        <w:t xml:space="preserve">11 </w:t>
      </w:r>
      <w:proofErr w:type="spellStart"/>
      <w:r>
        <w:rPr>
          <w:sz w:val="24"/>
        </w:rPr>
        <w:t>nci</w:t>
      </w:r>
      <w:proofErr w:type="spellEnd"/>
      <w:proofErr w:type="gramEnd"/>
      <w:r>
        <w:rPr>
          <w:sz w:val="24"/>
        </w:rPr>
        <w:t xml:space="preserve"> maddesinin birinc</w:t>
      </w:r>
      <w:r>
        <w:rPr>
          <w:sz w:val="24"/>
        </w:rPr>
        <w:t xml:space="preserve">i ve 20 </w:t>
      </w:r>
      <w:proofErr w:type="spellStart"/>
      <w:r>
        <w:rPr>
          <w:sz w:val="24"/>
        </w:rPr>
        <w:t>nci</w:t>
      </w:r>
      <w:proofErr w:type="spellEnd"/>
      <w:r>
        <w:rPr>
          <w:sz w:val="24"/>
        </w:rPr>
        <w:t xml:space="preserve"> maddesinin üçüncü fıkralarında belirtilen programı tamamlamak için gerekli ders sayısına ilave</w:t>
      </w:r>
      <w:r>
        <w:rPr>
          <w:spacing w:val="-4"/>
          <w:sz w:val="24"/>
        </w:rPr>
        <w:t xml:space="preserve"> </w:t>
      </w:r>
      <w:r>
        <w:rPr>
          <w:sz w:val="24"/>
        </w:rPr>
        <w:t>edilmez.</w:t>
      </w:r>
    </w:p>
    <w:p w14:paraId="4426E774" w14:textId="77777777" w:rsidR="007452F5" w:rsidRDefault="00E62F5D" w:rsidP="00E62F5D">
      <w:pPr>
        <w:pStyle w:val="Balk1"/>
        <w:spacing w:before="4"/>
        <w:jc w:val="both"/>
      </w:pPr>
      <w:r>
        <w:t>Geçerlik</w:t>
      </w:r>
    </w:p>
    <w:p w14:paraId="238A2E8D" w14:textId="77777777" w:rsidR="007452F5" w:rsidRDefault="00E62F5D" w:rsidP="00E62F5D">
      <w:pPr>
        <w:pStyle w:val="GvdeMetni"/>
        <w:spacing w:line="274" w:lineRule="exact"/>
        <w:ind w:left="824"/>
      </w:pPr>
      <w:r>
        <w:rPr>
          <w:b/>
        </w:rPr>
        <w:t xml:space="preserve">MADDE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>Bu yönerge 2010-2011 Eğitim-Öğretim Yılından itibaren geçerlidir.</w:t>
      </w:r>
    </w:p>
    <w:p w14:paraId="07288FCC" w14:textId="77777777" w:rsidR="007452F5" w:rsidRDefault="00E62F5D" w:rsidP="00E62F5D">
      <w:pPr>
        <w:pStyle w:val="Balk1"/>
        <w:spacing w:before="5"/>
        <w:jc w:val="both"/>
      </w:pPr>
      <w:r>
        <w:t>İzleme</w:t>
      </w:r>
    </w:p>
    <w:p w14:paraId="2107A172" w14:textId="6C5B5E20" w:rsidR="00E62F5D" w:rsidRDefault="00E62F5D" w:rsidP="00E62F5D">
      <w:pPr>
        <w:pStyle w:val="GvdeMetni"/>
        <w:spacing w:line="274" w:lineRule="exact"/>
        <w:ind w:left="824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Bu ilkeler Enstitü Yönetim Kurulu tarafından izlenir.</w:t>
      </w:r>
    </w:p>
    <w:p w14:paraId="3A996930" w14:textId="77777777" w:rsidR="00E62F5D" w:rsidRDefault="00E62F5D" w:rsidP="00E62F5D">
      <w:pPr>
        <w:pStyle w:val="GvdeMetni"/>
        <w:spacing w:line="274" w:lineRule="exact"/>
        <w:ind w:left="824"/>
        <w:rPr>
          <w:bCs/>
        </w:rPr>
      </w:pPr>
    </w:p>
    <w:p w14:paraId="0880D3E1" w14:textId="77777777" w:rsidR="00E62F5D" w:rsidRDefault="00E62F5D" w:rsidP="00E62F5D">
      <w:pPr>
        <w:pStyle w:val="GvdeMetni"/>
        <w:spacing w:line="274" w:lineRule="exact"/>
        <w:ind w:left="824"/>
        <w:rPr>
          <w:bCs/>
        </w:rPr>
      </w:pPr>
    </w:p>
    <w:p w14:paraId="16EE4091" w14:textId="77777777" w:rsidR="00E62F5D" w:rsidRDefault="00E62F5D" w:rsidP="00E62F5D">
      <w:pPr>
        <w:pStyle w:val="GvdeMetni"/>
        <w:spacing w:line="274" w:lineRule="exact"/>
        <w:ind w:left="824"/>
        <w:rPr>
          <w:bCs/>
        </w:rPr>
      </w:pPr>
    </w:p>
    <w:p w14:paraId="0836D1C3" w14:textId="12D78430" w:rsidR="00E62F5D" w:rsidRPr="00E62F5D" w:rsidRDefault="00E62F5D" w:rsidP="00E62F5D">
      <w:pPr>
        <w:pStyle w:val="GvdeMetni"/>
        <w:spacing w:line="274" w:lineRule="exact"/>
        <w:ind w:left="824"/>
        <w:rPr>
          <w:bCs/>
        </w:rPr>
      </w:pPr>
      <w:r w:rsidRPr="00E62F5D">
        <w:rPr>
          <w:bCs/>
        </w:rPr>
        <w:t>*Yürürlük Tarihi</w:t>
      </w:r>
      <w:r>
        <w:rPr>
          <w:bCs/>
        </w:rPr>
        <w:t>: 08.02.2007</w:t>
      </w:r>
    </w:p>
    <w:p w14:paraId="1311B623" w14:textId="656FAF36" w:rsidR="00E62F5D" w:rsidRPr="00E62F5D" w:rsidRDefault="00E62F5D" w:rsidP="00E62F5D">
      <w:pPr>
        <w:pStyle w:val="GvdeMetni"/>
        <w:spacing w:line="274" w:lineRule="exact"/>
        <w:ind w:left="824"/>
      </w:pPr>
      <w:r>
        <w:t>*İlgili Birim: Fen Bil. Enstitüsü</w:t>
      </w:r>
    </w:p>
    <w:p w14:paraId="3793965C" w14:textId="2CE324CD" w:rsidR="007452F5" w:rsidRDefault="00E62F5D" w:rsidP="00E62F5D">
      <w:pPr>
        <w:spacing w:before="207"/>
        <w:ind w:left="824"/>
        <w:jc w:val="both"/>
        <w:rPr>
          <w:i/>
          <w:sz w:val="24"/>
        </w:rPr>
      </w:pPr>
      <w:r>
        <w:rPr>
          <w:i/>
          <w:sz w:val="24"/>
          <w:u w:val="single"/>
        </w:rPr>
        <w:t>Ü</w:t>
      </w:r>
      <w:r>
        <w:rPr>
          <w:i/>
          <w:sz w:val="24"/>
          <w:u w:val="single"/>
        </w:rPr>
        <w:t>niversitemiz Senatosunun 22/04/2010 tarih ve 2010/06 sayılı toplantısında alınan 14</w:t>
      </w:r>
    </w:p>
    <w:p w14:paraId="33FC0E3C" w14:textId="7129DFA7" w:rsidR="007452F5" w:rsidRDefault="00E62F5D" w:rsidP="00E62F5D">
      <w:pPr>
        <w:ind w:left="116"/>
        <w:jc w:val="both"/>
        <w:rPr>
          <w:i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sayılı</w:t>
      </w:r>
      <w:proofErr w:type="gramEnd"/>
      <w:r>
        <w:rPr>
          <w:i/>
          <w:sz w:val="24"/>
          <w:u w:val="single"/>
        </w:rPr>
        <w:t xml:space="preserve"> kararı ile 3. Madde, 4. Madde (2) ve (3). Fıkraları ile 5. Maddesinin değiştirilmesinden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sonra Yönergenin son şeklidir. Mayıs-2010</w:t>
      </w:r>
    </w:p>
    <w:p w14:paraId="6E760B12" w14:textId="3CC94524" w:rsidR="00E62F5D" w:rsidRDefault="00E62F5D" w:rsidP="00E62F5D">
      <w:pPr>
        <w:ind w:left="116"/>
        <w:jc w:val="both"/>
        <w:rPr>
          <w:i/>
          <w:sz w:val="24"/>
        </w:rPr>
      </w:pPr>
    </w:p>
    <w:sectPr w:rsidR="00E62F5D" w:rsidSect="00E62F5D">
      <w:type w:val="continuous"/>
      <w:pgSz w:w="11910" w:h="16840"/>
      <w:pgMar w:top="158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342"/>
    <w:multiLevelType w:val="hybridMultilevel"/>
    <w:tmpl w:val="DF4E5FE0"/>
    <w:lvl w:ilvl="0" w:tplc="A42CA5AC">
      <w:start w:val="2"/>
      <w:numFmt w:val="decimal"/>
      <w:lvlText w:val="(%1)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tr-TR" w:bidi="tr-TR"/>
      </w:rPr>
    </w:lvl>
    <w:lvl w:ilvl="1" w:tplc="5C1287CE">
      <w:numFmt w:val="bullet"/>
      <w:lvlText w:val="•"/>
      <w:lvlJc w:val="left"/>
      <w:pPr>
        <w:ind w:left="1038" w:hanging="377"/>
      </w:pPr>
      <w:rPr>
        <w:rFonts w:hint="default"/>
        <w:lang w:val="tr-TR" w:eastAsia="tr-TR" w:bidi="tr-TR"/>
      </w:rPr>
    </w:lvl>
    <w:lvl w:ilvl="2" w:tplc="5492D57A">
      <w:numFmt w:val="bullet"/>
      <w:lvlText w:val="•"/>
      <w:lvlJc w:val="left"/>
      <w:pPr>
        <w:ind w:left="1957" w:hanging="377"/>
      </w:pPr>
      <w:rPr>
        <w:rFonts w:hint="default"/>
        <w:lang w:val="tr-TR" w:eastAsia="tr-TR" w:bidi="tr-TR"/>
      </w:rPr>
    </w:lvl>
    <w:lvl w:ilvl="3" w:tplc="40DA7102">
      <w:numFmt w:val="bullet"/>
      <w:lvlText w:val="•"/>
      <w:lvlJc w:val="left"/>
      <w:pPr>
        <w:ind w:left="2875" w:hanging="377"/>
      </w:pPr>
      <w:rPr>
        <w:rFonts w:hint="default"/>
        <w:lang w:val="tr-TR" w:eastAsia="tr-TR" w:bidi="tr-TR"/>
      </w:rPr>
    </w:lvl>
    <w:lvl w:ilvl="4" w:tplc="C4268D7E">
      <w:numFmt w:val="bullet"/>
      <w:lvlText w:val="•"/>
      <w:lvlJc w:val="left"/>
      <w:pPr>
        <w:ind w:left="3794" w:hanging="377"/>
      </w:pPr>
      <w:rPr>
        <w:rFonts w:hint="default"/>
        <w:lang w:val="tr-TR" w:eastAsia="tr-TR" w:bidi="tr-TR"/>
      </w:rPr>
    </w:lvl>
    <w:lvl w:ilvl="5" w:tplc="7C60CC5A">
      <w:numFmt w:val="bullet"/>
      <w:lvlText w:val="•"/>
      <w:lvlJc w:val="left"/>
      <w:pPr>
        <w:ind w:left="4713" w:hanging="377"/>
      </w:pPr>
      <w:rPr>
        <w:rFonts w:hint="default"/>
        <w:lang w:val="tr-TR" w:eastAsia="tr-TR" w:bidi="tr-TR"/>
      </w:rPr>
    </w:lvl>
    <w:lvl w:ilvl="6" w:tplc="4C3C01BC">
      <w:numFmt w:val="bullet"/>
      <w:lvlText w:val="•"/>
      <w:lvlJc w:val="left"/>
      <w:pPr>
        <w:ind w:left="5631" w:hanging="377"/>
      </w:pPr>
      <w:rPr>
        <w:rFonts w:hint="default"/>
        <w:lang w:val="tr-TR" w:eastAsia="tr-TR" w:bidi="tr-TR"/>
      </w:rPr>
    </w:lvl>
    <w:lvl w:ilvl="7" w:tplc="0548FACE">
      <w:numFmt w:val="bullet"/>
      <w:lvlText w:val="•"/>
      <w:lvlJc w:val="left"/>
      <w:pPr>
        <w:ind w:left="6550" w:hanging="377"/>
      </w:pPr>
      <w:rPr>
        <w:rFonts w:hint="default"/>
        <w:lang w:val="tr-TR" w:eastAsia="tr-TR" w:bidi="tr-TR"/>
      </w:rPr>
    </w:lvl>
    <w:lvl w:ilvl="8" w:tplc="52586B68">
      <w:numFmt w:val="bullet"/>
      <w:lvlText w:val="•"/>
      <w:lvlJc w:val="left"/>
      <w:pPr>
        <w:ind w:left="7469" w:hanging="377"/>
      </w:pPr>
      <w:rPr>
        <w:rFonts w:hint="default"/>
        <w:lang w:val="tr-TR" w:eastAsia="tr-TR" w:bidi="tr-TR"/>
      </w:rPr>
    </w:lvl>
  </w:abstractNum>
  <w:abstractNum w:abstractNumId="1" w15:restartNumberingAfterBreak="0">
    <w:nsid w:val="61AE0C9D"/>
    <w:multiLevelType w:val="hybridMultilevel"/>
    <w:tmpl w:val="80885DD4"/>
    <w:lvl w:ilvl="0" w:tplc="711A6D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F5"/>
    <w:rsid w:val="007452F5"/>
    <w:rsid w:val="00E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898D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right="115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creator>FBE</dc:creator>
  <cp:lastModifiedBy>GÜNEŞ</cp:lastModifiedBy>
  <cp:revision>2</cp:revision>
  <dcterms:created xsi:type="dcterms:W3CDTF">2021-11-08T10:12:00Z</dcterms:created>
  <dcterms:modified xsi:type="dcterms:W3CDTF">2021-11-08T10:12:00Z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