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597"/>
        <w:gridCol w:w="2293"/>
        <w:gridCol w:w="1825"/>
      </w:tblGrid>
      <w:tr w:rsidR="002D3B7A" w:rsidRPr="004C4A7F" w14:paraId="2BFBA695" w14:textId="77777777" w:rsidTr="002D3B7A">
        <w:trPr>
          <w:trHeight w:val="268"/>
        </w:trPr>
        <w:tc>
          <w:tcPr>
            <w:tcW w:w="1937" w:type="dxa"/>
            <w:vMerge w:val="restart"/>
            <w:tcBorders>
              <w:top w:val="single" w:sz="4" w:space="0" w:color="auto"/>
              <w:left w:val="single" w:sz="4" w:space="0" w:color="auto"/>
              <w:right w:val="single" w:sz="6" w:space="0" w:color="000000"/>
            </w:tcBorders>
          </w:tcPr>
          <w:p w14:paraId="1A9BE34A" w14:textId="7C9F0F88" w:rsidR="002D3B7A" w:rsidRPr="004C4A7F" w:rsidRDefault="002D3B7A" w:rsidP="0043313E">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240" behindDoc="1" locked="0" layoutInCell="1" allowOverlap="1" wp14:anchorId="6B37EA62" wp14:editId="64A18648">
                  <wp:simplePos x="0" y="0"/>
                  <wp:positionH relativeFrom="column">
                    <wp:posOffset>31750</wp:posOffset>
                  </wp:positionH>
                  <wp:positionV relativeFrom="paragraph">
                    <wp:posOffset>59690</wp:posOffset>
                  </wp:positionV>
                  <wp:extent cx="1170940" cy="9810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940" cy="981075"/>
                          </a:xfrm>
                          <a:prstGeom prst="rect">
                            <a:avLst/>
                          </a:prstGeom>
                        </pic:spPr>
                      </pic:pic>
                    </a:graphicData>
                  </a:graphic>
                </wp:anchor>
              </w:drawing>
            </w:r>
          </w:p>
          <w:p w14:paraId="696B3F7C" w14:textId="4000E006" w:rsidR="002D3B7A" w:rsidRPr="004C4A7F" w:rsidRDefault="002D3B7A" w:rsidP="0043313E">
            <w:pPr>
              <w:ind w:left="323"/>
              <w:rPr>
                <w:rFonts w:eastAsia="Calibri" w:hAnsi="Calibri" w:cs="Calibri"/>
                <w:sz w:val="20"/>
              </w:rPr>
            </w:pPr>
          </w:p>
        </w:tc>
        <w:tc>
          <w:tcPr>
            <w:tcW w:w="3597" w:type="dxa"/>
            <w:vMerge w:val="restart"/>
            <w:tcBorders>
              <w:top w:val="single" w:sz="4" w:space="0" w:color="auto"/>
              <w:left w:val="single" w:sz="6" w:space="0" w:color="000000"/>
              <w:right w:val="single" w:sz="6" w:space="0" w:color="000000"/>
            </w:tcBorders>
          </w:tcPr>
          <w:p w14:paraId="3AB7A0C5" w14:textId="77777777" w:rsidR="002D3B7A" w:rsidRDefault="002D3B7A" w:rsidP="002D3B7A">
            <w:pPr>
              <w:ind w:left="134" w:right="104"/>
              <w:jc w:val="center"/>
              <w:rPr>
                <w:rFonts w:eastAsia="Calibri"/>
                <w:b/>
                <w:sz w:val="24"/>
                <w:szCs w:val="24"/>
              </w:rPr>
            </w:pPr>
          </w:p>
          <w:p w14:paraId="526F5B53" w14:textId="7409E589" w:rsidR="002D3B7A" w:rsidRPr="004C4A7F" w:rsidRDefault="002D3B7A" w:rsidP="002D3B7A">
            <w:pPr>
              <w:ind w:left="134" w:right="104"/>
              <w:jc w:val="center"/>
              <w:rPr>
                <w:rFonts w:eastAsia="Calibri"/>
                <w:b/>
                <w:sz w:val="24"/>
                <w:szCs w:val="24"/>
              </w:rPr>
            </w:pPr>
            <w:r w:rsidRPr="004C4A7F">
              <w:rPr>
                <w:rFonts w:eastAsia="Calibri"/>
                <w:b/>
                <w:sz w:val="24"/>
                <w:szCs w:val="24"/>
              </w:rPr>
              <w:t xml:space="preserve">TNKÜ </w:t>
            </w:r>
            <w:hyperlink r:id="rId8" w:tgtFrame="_blank" w:history="1">
              <w:r w:rsidRPr="002D3B7A">
                <w:rPr>
                  <w:rStyle w:val="Kpr"/>
                  <w:b/>
                  <w:bCs/>
                  <w:color w:val="auto"/>
                  <w:sz w:val="24"/>
                  <w:szCs w:val="24"/>
                  <w:u w:val="none"/>
                  <w:shd w:val="clear" w:color="auto" w:fill="F9F9F9"/>
                </w:rPr>
                <w:t>TIP FAKÜLTESİ SÜREKLİ TIP EĞİTİMİ ARAŞTIRMA VE UYGULAMA KOMİSYONU YÖNERGESİ</w:t>
              </w:r>
            </w:hyperlink>
          </w:p>
        </w:tc>
        <w:tc>
          <w:tcPr>
            <w:tcW w:w="2293" w:type="dxa"/>
            <w:tcBorders>
              <w:top w:val="single" w:sz="4" w:space="0" w:color="auto"/>
              <w:left w:val="single" w:sz="6" w:space="0" w:color="000000"/>
              <w:bottom w:val="single" w:sz="6" w:space="0" w:color="000000"/>
              <w:right w:val="single" w:sz="6" w:space="0" w:color="000000"/>
            </w:tcBorders>
            <w:vAlign w:val="center"/>
          </w:tcPr>
          <w:p w14:paraId="150F72D8" w14:textId="77777777" w:rsidR="002D3B7A" w:rsidRPr="002D3B7A" w:rsidRDefault="002D3B7A" w:rsidP="0043313E">
            <w:pPr>
              <w:spacing w:before="1" w:line="174" w:lineRule="exact"/>
              <w:ind w:left="34"/>
              <w:rPr>
                <w:rFonts w:eastAsia="Calibri"/>
                <w:sz w:val="20"/>
                <w:szCs w:val="20"/>
              </w:rPr>
            </w:pPr>
            <w:r w:rsidRPr="002D3B7A">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0CB58D55" w14:textId="6205EF52" w:rsidR="002D3B7A" w:rsidRPr="002D3B7A" w:rsidRDefault="002D3B7A" w:rsidP="002D3B7A">
            <w:pPr>
              <w:spacing w:line="176" w:lineRule="exact"/>
              <w:ind w:right="446"/>
              <w:rPr>
                <w:rFonts w:eastAsia="Calibri"/>
                <w:sz w:val="20"/>
                <w:szCs w:val="20"/>
              </w:rPr>
            </w:pPr>
            <w:r>
              <w:rPr>
                <w:rFonts w:eastAsia="Calibri"/>
                <w:sz w:val="20"/>
                <w:szCs w:val="20"/>
              </w:rPr>
              <w:t xml:space="preserve"> </w:t>
            </w:r>
            <w:r w:rsidRPr="002D3B7A">
              <w:rPr>
                <w:rFonts w:eastAsia="Calibri"/>
                <w:sz w:val="20"/>
                <w:szCs w:val="20"/>
              </w:rPr>
              <w:t>EYS-YNG-062</w:t>
            </w:r>
          </w:p>
        </w:tc>
      </w:tr>
      <w:tr w:rsidR="002D3B7A" w:rsidRPr="004C4A7F" w14:paraId="25C8E6B7" w14:textId="77777777" w:rsidTr="002D3B7A">
        <w:trPr>
          <w:trHeight w:val="252"/>
        </w:trPr>
        <w:tc>
          <w:tcPr>
            <w:tcW w:w="1937" w:type="dxa"/>
            <w:vMerge/>
            <w:tcBorders>
              <w:top w:val="nil"/>
              <w:left w:val="single" w:sz="4" w:space="0" w:color="auto"/>
              <w:right w:val="single" w:sz="6" w:space="0" w:color="000000"/>
            </w:tcBorders>
          </w:tcPr>
          <w:p w14:paraId="70327E83" w14:textId="77777777" w:rsidR="002D3B7A" w:rsidRPr="004C4A7F" w:rsidRDefault="002D3B7A" w:rsidP="0043313E">
            <w:pPr>
              <w:rPr>
                <w:rFonts w:ascii="Calibri" w:eastAsia="Calibri" w:hAnsi="Calibri" w:cs="Calibri"/>
                <w:sz w:val="2"/>
                <w:szCs w:val="2"/>
              </w:rPr>
            </w:pPr>
          </w:p>
        </w:tc>
        <w:tc>
          <w:tcPr>
            <w:tcW w:w="3597" w:type="dxa"/>
            <w:vMerge/>
            <w:tcBorders>
              <w:top w:val="nil"/>
              <w:left w:val="single" w:sz="6" w:space="0" w:color="000000"/>
              <w:right w:val="single" w:sz="6" w:space="0" w:color="000000"/>
            </w:tcBorders>
          </w:tcPr>
          <w:p w14:paraId="5C2C665E" w14:textId="77777777" w:rsidR="002D3B7A" w:rsidRPr="004C4A7F" w:rsidRDefault="002D3B7A" w:rsidP="0043313E">
            <w:pPr>
              <w:rPr>
                <w:rFonts w:ascii="Calibri" w:eastAsia="Calibri" w:hAnsi="Calibri" w:cs="Calibri"/>
                <w:sz w:val="2"/>
                <w:szCs w:val="2"/>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2E600AE0" w14:textId="77777777" w:rsidR="002D3B7A" w:rsidRPr="002D3B7A" w:rsidRDefault="002D3B7A" w:rsidP="0043313E">
            <w:pPr>
              <w:spacing w:line="176" w:lineRule="exact"/>
              <w:ind w:left="34"/>
              <w:rPr>
                <w:rFonts w:eastAsia="Calibri"/>
                <w:sz w:val="20"/>
                <w:szCs w:val="20"/>
              </w:rPr>
            </w:pPr>
            <w:r w:rsidRPr="002D3B7A">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358E0E57" w14:textId="18BB0145" w:rsidR="002D3B7A" w:rsidRPr="002D3B7A" w:rsidRDefault="002D3B7A" w:rsidP="002D3B7A">
            <w:pPr>
              <w:spacing w:line="176" w:lineRule="exact"/>
              <w:ind w:right="446"/>
              <w:rPr>
                <w:rFonts w:eastAsia="Calibri"/>
                <w:sz w:val="20"/>
                <w:szCs w:val="20"/>
              </w:rPr>
            </w:pPr>
            <w:r>
              <w:rPr>
                <w:rFonts w:eastAsia="Calibri"/>
                <w:sz w:val="20"/>
                <w:szCs w:val="20"/>
              </w:rPr>
              <w:t xml:space="preserve"> </w:t>
            </w:r>
            <w:r w:rsidRPr="002D3B7A">
              <w:rPr>
                <w:rFonts w:eastAsia="Calibri"/>
                <w:sz w:val="20"/>
                <w:szCs w:val="20"/>
              </w:rPr>
              <w:t>01.11.2021</w:t>
            </w:r>
          </w:p>
        </w:tc>
      </w:tr>
      <w:tr w:rsidR="002D3B7A" w:rsidRPr="004C4A7F" w14:paraId="393944EF" w14:textId="77777777" w:rsidTr="002D3B7A">
        <w:trPr>
          <w:trHeight w:val="270"/>
        </w:trPr>
        <w:tc>
          <w:tcPr>
            <w:tcW w:w="1937" w:type="dxa"/>
            <w:vMerge/>
            <w:tcBorders>
              <w:top w:val="nil"/>
              <w:left w:val="single" w:sz="4" w:space="0" w:color="auto"/>
              <w:right w:val="single" w:sz="6" w:space="0" w:color="000000"/>
            </w:tcBorders>
          </w:tcPr>
          <w:p w14:paraId="2747BC6B" w14:textId="77777777" w:rsidR="002D3B7A" w:rsidRPr="004C4A7F" w:rsidRDefault="002D3B7A" w:rsidP="0043313E">
            <w:pPr>
              <w:rPr>
                <w:rFonts w:ascii="Calibri" w:eastAsia="Calibri" w:hAnsi="Calibri" w:cs="Calibri"/>
                <w:sz w:val="2"/>
                <w:szCs w:val="2"/>
              </w:rPr>
            </w:pPr>
          </w:p>
        </w:tc>
        <w:tc>
          <w:tcPr>
            <w:tcW w:w="3597" w:type="dxa"/>
            <w:vMerge/>
            <w:tcBorders>
              <w:top w:val="nil"/>
              <w:left w:val="single" w:sz="6" w:space="0" w:color="000000"/>
              <w:right w:val="single" w:sz="6" w:space="0" w:color="000000"/>
            </w:tcBorders>
          </w:tcPr>
          <w:p w14:paraId="061428B8" w14:textId="77777777" w:rsidR="002D3B7A" w:rsidRPr="004C4A7F" w:rsidRDefault="002D3B7A" w:rsidP="0043313E">
            <w:pPr>
              <w:rPr>
                <w:rFonts w:ascii="Calibri" w:eastAsia="Calibri" w:hAnsi="Calibri" w:cs="Calibri"/>
                <w:sz w:val="2"/>
                <w:szCs w:val="2"/>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4E6AD822" w14:textId="77777777" w:rsidR="002D3B7A" w:rsidRPr="002D3B7A" w:rsidRDefault="002D3B7A" w:rsidP="0043313E">
            <w:pPr>
              <w:spacing w:line="176" w:lineRule="exact"/>
              <w:ind w:left="34"/>
              <w:rPr>
                <w:rFonts w:eastAsia="Calibri"/>
                <w:sz w:val="20"/>
                <w:szCs w:val="20"/>
              </w:rPr>
            </w:pPr>
            <w:r w:rsidRPr="002D3B7A">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73F28084" w14:textId="592C7DCB" w:rsidR="002D3B7A" w:rsidRPr="002D3B7A" w:rsidRDefault="002D3B7A" w:rsidP="002D3B7A">
            <w:pPr>
              <w:spacing w:line="176" w:lineRule="exact"/>
              <w:ind w:right="444"/>
              <w:rPr>
                <w:rFonts w:eastAsia="Calibri"/>
                <w:sz w:val="20"/>
                <w:szCs w:val="20"/>
              </w:rPr>
            </w:pPr>
            <w:r>
              <w:rPr>
                <w:rFonts w:eastAsia="Calibri"/>
                <w:sz w:val="20"/>
                <w:szCs w:val="20"/>
              </w:rPr>
              <w:t xml:space="preserve"> </w:t>
            </w:r>
            <w:r w:rsidRPr="002D3B7A">
              <w:rPr>
                <w:rFonts w:eastAsia="Calibri"/>
                <w:sz w:val="20"/>
                <w:szCs w:val="20"/>
              </w:rPr>
              <w:t>--</w:t>
            </w:r>
          </w:p>
        </w:tc>
      </w:tr>
      <w:tr w:rsidR="002D3B7A" w:rsidRPr="004C4A7F" w14:paraId="7263E50E" w14:textId="77777777" w:rsidTr="002D3B7A">
        <w:trPr>
          <w:trHeight w:val="246"/>
        </w:trPr>
        <w:tc>
          <w:tcPr>
            <w:tcW w:w="1937" w:type="dxa"/>
            <w:vMerge/>
            <w:tcBorders>
              <w:top w:val="nil"/>
              <w:left w:val="single" w:sz="4" w:space="0" w:color="auto"/>
              <w:right w:val="single" w:sz="6" w:space="0" w:color="000000"/>
            </w:tcBorders>
          </w:tcPr>
          <w:p w14:paraId="65165DC3" w14:textId="77777777" w:rsidR="002D3B7A" w:rsidRPr="004C4A7F" w:rsidRDefault="002D3B7A" w:rsidP="0043313E">
            <w:pPr>
              <w:rPr>
                <w:rFonts w:ascii="Calibri" w:eastAsia="Calibri" w:hAnsi="Calibri" w:cs="Calibri"/>
                <w:sz w:val="2"/>
                <w:szCs w:val="2"/>
              </w:rPr>
            </w:pPr>
          </w:p>
        </w:tc>
        <w:tc>
          <w:tcPr>
            <w:tcW w:w="3597" w:type="dxa"/>
            <w:vMerge/>
            <w:tcBorders>
              <w:top w:val="nil"/>
              <w:left w:val="single" w:sz="6" w:space="0" w:color="000000"/>
              <w:right w:val="single" w:sz="6" w:space="0" w:color="000000"/>
            </w:tcBorders>
          </w:tcPr>
          <w:p w14:paraId="2617F2FC" w14:textId="77777777" w:rsidR="002D3B7A" w:rsidRPr="004C4A7F" w:rsidRDefault="002D3B7A" w:rsidP="0043313E">
            <w:pPr>
              <w:rPr>
                <w:rFonts w:ascii="Calibri" w:eastAsia="Calibri" w:hAnsi="Calibri" w:cs="Calibri"/>
                <w:sz w:val="2"/>
                <w:szCs w:val="2"/>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7FD16BA9" w14:textId="77777777" w:rsidR="002D3B7A" w:rsidRPr="002D3B7A" w:rsidRDefault="002D3B7A" w:rsidP="0043313E">
            <w:pPr>
              <w:spacing w:line="176" w:lineRule="exact"/>
              <w:ind w:left="34"/>
              <w:rPr>
                <w:rFonts w:eastAsia="Calibri"/>
                <w:sz w:val="20"/>
                <w:szCs w:val="20"/>
              </w:rPr>
            </w:pPr>
            <w:r w:rsidRPr="002D3B7A">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201C227D" w14:textId="1AE2CAC3" w:rsidR="002D3B7A" w:rsidRPr="002D3B7A" w:rsidRDefault="002D3B7A" w:rsidP="002D3B7A">
            <w:pPr>
              <w:spacing w:line="176" w:lineRule="exact"/>
              <w:ind w:right="444"/>
              <w:rPr>
                <w:rFonts w:eastAsia="Calibri"/>
                <w:sz w:val="20"/>
                <w:szCs w:val="20"/>
              </w:rPr>
            </w:pPr>
            <w:r>
              <w:rPr>
                <w:rFonts w:eastAsia="Calibri"/>
                <w:sz w:val="20"/>
                <w:szCs w:val="20"/>
              </w:rPr>
              <w:t xml:space="preserve"> </w:t>
            </w:r>
            <w:r w:rsidRPr="002D3B7A">
              <w:rPr>
                <w:rFonts w:eastAsia="Calibri"/>
                <w:sz w:val="20"/>
                <w:szCs w:val="20"/>
              </w:rPr>
              <w:t>0</w:t>
            </w:r>
          </w:p>
        </w:tc>
      </w:tr>
      <w:tr w:rsidR="002D3B7A" w:rsidRPr="004C4A7F" w14:paraId="2A110D4C" w14:textId="77777777" w:rsidTr="002D3B7A">
        <w:trPr>
          <w:trHeight w:val="464"/>
        </w:trPr>
        <w:tc>
          <w:tcPr>
            <w:tcW w:w="1937" w:type="dxa"/>
            <w:vMerge/>
            <w:tcBorders>
              <w:top w:val="nil"/>
              <w:left w:val="single" w:sz="4" w:space="0" w:color="auto"/>
              <w:bottom w:val="single" w:sz="4" w:space="0" w:color="auto"/>
              <w:right w:val="single" w:sz="6" w:space="0" w:color="000000"/>
            </w:tcBorders>
          </w:tcPr>
          <w:p w14:paraId="7D574D82" w14:textId="77777777" w:rsidR="002D3B7A" w:rsidRPr="004C4A7F" w:rsidRDefault="002D3B7A" w:rsidP="0043313E">
            <w:pPr>
              <w:rPr>
                <w:rFonts w:ascii="Calibri" w:eastAsia="Calibri" w:hAnsi="Calibri" w:cs="Calibri"/>
                <w:sz w:val="2"/>
                <w:szCs w:val="2"/>
              </w:rPr>
            </w:pPr>
          </w:p>
        </w:tc>
        <w:tc>
          <w:tcPr>
            <w:tcW w:w="3597" w:type="dxa"/>
            <w:vMerge/>
            <w:tcBorders>
              <w:top w:val="nil"/>
              <w:left w:val="single" w:sz="6" w:space="0" w:color="000000"/>
              <w:bottom w:val="single" w:sz="4" w:space="0" w:color="auto"/>
              <w:right w:val="single" w:sz="6" w:space="0" w:color="000000"/>
            </w:tcBorders>
          </w:tcPr>
          <w:p w14:paraId="19456525" w14:textId="77777777" w:rsidR="002D3B7A" w:rsidRPr="004C4A7F" w:rsidRDefault="002D3B7A" w:rsidP="0043313E">
            <w:pPr>
              <w:rPr>
                <w:rFonts w:ascii="Calibri" w:eastAsia="Calibri" w:hAnsi="Calibri" w:cs="Calibri"/>
                <w:sz w:val="2"/>
                <w:szCs w:val="2"/>
              </w:rPr>
            </w:pPr>
          </w:p>
        </w:tc>
        <w:tc>
          <w:tcPr>
            <w:tcW w:w="2293" w:type="dxa"/>
            <w:tcBorders>
              <w:top w:val="single" w:sz="6" w:space="0" w:color="000000"/>
              <w:left w:val="single" w:sz="6" w:space="0" w:color="000000"/>
              <w:bottom w:val="single" w:sz="4" w:space="0" w:color="auto"/>
              <w:right w:val="single" w:sz="6" w:space="0" w:color="000000"/>
            </w:tcBorders>
            <w:vAlign w:val="center"/>
          </w:tcPr>
          <w:p w14:paraId="184AAB6B" w14:textId="6398D74F" w:rsidR="002D3B7A" w:rsidRPr="002D3B7A" w:rsidRDefault="002D3B7A" w:rsidP="002D3B7A">
            <w:pPr>
              <w:spacing w:before="22"/>
              <w:ind w:left="34"/>
              <w:rPr>
                <w:rFonts w:eastAsia="Calibri"/>
                <w:sz w:val="20"/>
                <w:szCs w:val="20"/>
              </w:rPr>
            </w:pPr>
            <w:r w:rsidRPr="002D3B7A">
              <w:rPr>
                <w:rFonts w:eastAsia="Calibri"/>
                <w:w w:val="105"/>
                <w:sz w:val="20"/>
                <w:szCs w:val="20"/>
              </w:rPr>
              <w:t>Toplam Sayf</w:t>
            </w:r>
            <w:r>
              <w:rPr>
                <w:rFonts w:eastAsia="Calibri"/>
                <w:w w:val="105"/>
                <w:sz w:val="20"/>
                <w:szCs w:val="20"/>
              </w:rPr>
              <w:t xml:space="preserve">a </w:t>
            </w:r>
            <w:r w:rsidRPr="002D3B7A">
              <w:rPr>
                <w:rFonts w:eastAsia="Calibri"/>
                <w:w w:val="105"/>
                <w:sz w:val="20"/>
                <w:szCs w:val="20"/>
              </w:rPr>
              <w:t>Sayısı</w:t>
            </w:r>
            <w:r>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039EF247" w14:textId="0989518B" w:rsidR="002D3B7A" w:rsidRPr="002D3B7A" w:rsidRDefault="002D3B7A" w:rsidP="0043313E">
            <w:pPr>
              <w:spacing w:before="11"/>
              <w:rPr>
                <w:rFonts w:eastAsia="Calibri"/>
                <w:sz w:val="20"/>
                <w:szCs w:val="20"/>
              </w:rPr>
            </w:pPr>
            <w:r>
              <w:rPr>
                <w:rFonts w:eastAsia="Calibri"/>
                <w:sz w:val="20"/>
                <w:szCs w:val="20"/>
              </w:rPr>
              <w:t xml:space="preserve"> </w:t>
            </w:r>
            <w:r w:rsidRPr="002D3B7A">
              <w:rPr>
                <w:rFonts w:eastAsia="Calibri"/>
                <w:sz w:val="20"/>
                <w:szCs w:val="20"/>
              </w:rPr>
              <w:t>2</w:t>
            </w:r>
          </w:p>
          <w:p w14:paraId="03C14F6F" w14:textId="77777777" w:rsidR="002D3B7A" w:rsidRPr="002D3B7A" w:rsidRDefault="002D3B7A" w:rsidP="0043313E">
            <w:pPr>
              <w:spacing w:line="192" w:lineRule="exact"/>
              <w:ind w:left="501" w:right="444"/>
              <w:rPr>
                <w:rFonts w:eastAsia="Calibri"/>
                <w:sz w:val="20"/>
                <w:szCs w:val="20"/>
              </w:rPr>
            </w:pPr>
          </w:p>
        </w:tc>
      </w:tr>
    </w:tbl>
    <w:p w14:paraId="66AF5AFC" w14:textId="77777777" w:rsidR="0033584F" w:rsidRDefault="0033584F">
      <w:pPr>
        <w:pStyle w:val="GvdeMetni"/>
        <w:ind w:left="0"/>
        <w:jc w:val="left"/>
        <w:rPr>
          <w:b/>
          <w:sz w:val="22"/>
        </w:rPr>
      </w:pPr>
    </w:p>
    <w:p w14:paraId="70426DCE" w14:textId="23EF7C12" w:rsidR="0033584F" w:rsidRDefault="002D3B7A" w:rsidP="002D3B7A">
      <w:pPr>
        <w:ind w:left="116"/>
        <w:jc w:val="center"/>
        <w:rPr>
          <w:b/>
          <w:sz w:val="24"/>
        </w:rPr>
      </w:pPr>
      <w:r>
        <w:rPr>
          <w:b/>
          <w:sz w:val="24"/>
        </w:rPr>
        <w:t>BİRİNCİ</w:t>
      </w:r>
      <w:r w:rsidR="00DE21D5">
        <w:rPr>
          <w:b/>
          <w:sz w:val="24"/>
        </w:rPr>
        <w:t xml:space="preserve"> BÖLÜM</w:t>
      </w:r>
    </w:p>
    <w:p w14:paraId="3F7B6621" w14:textId="77777777" w:rsidR="0033584F" w:rsidRDefault="00DE21D5" w:rsidP="002D3B7A">
      <w:pPr>
        <w:ind w:left="116"/>
        <w:jc w:val="center"/>
        <w:rPr>
          <w:b/>
          <w:sz w:val="24"/>
        </w:rPr>
      </w:pPr>
      <w:r>
        <w:rPr>
          <w:b/>
          <w:sz w:val="24"/>
        </w:rPr>
        <w:t>Amaç, Kapsam, Dayanak ve Tanımlar</w:t>
      </w:r>
    </w:p>
    <w:p w14:paraId="7C09E836" w14:textId="77777777" w:rsidR="0033584F" w:rsidRDefault="0033584F" w:rsidP="002D3B7A">
      <w:pPr>
        <w:pStyle w:val="GvdeMetni"/>
        <w:ind w:left="0"/>
        <w:rPr>
          <w:b/>
        </w:rPr>
      </w:pPr>
    </w:p>
    <w:p w14:paraId="231E52DC" w14:textId="77777777" w:rsidR="0033584F" w:rsidRDefault="00DE21D5" w:rsidP="002D3B7A">
      <w:pPr>
        <w:spacing w:line="274" w:lineRule="exact"/>
        <w:ind w:left="116"/>
        <w:jc w:val="both"/>
        <w:rPr>
          <w:b/>
          <w:sz w:val="24"/>
        </w:rPr>
      </w:pPr>
      <w:r>
        <w:rPr>
          <w:b/>
          <w:sz w:val="24"/>
        </w:rPr>
        <w:t>Amaç</w:t>
      </w:r>
    </w:p>
    <w:p w14:paraId="5D5D837C" w14:textId="77777777" w:rsidR="0033584F" w:rsidRDefault="00DE21D5" w:rsidP="002D3B7A">
      <w:pPr>
        <w:pStyle w:val="GvdeMetni"/>
        <w:ind w:right="114"/>
      </w:pPr>
      <w:r>
        <w:rPr>
          <w:b/>
        </w:rPr>
        <w:t xml:space="preserve">Madde 1- </w:t>
      </w:r>
      <w:r>
        <w:t>Bu Yönergenin amacı; Mezuniyet öncesi tıp eğitimi ve sağlık hizmetlerindeki başarı, kalite ve verimliliği artırmaya ve devamlı üst düzeyde tutmaya yönelik araştırma ve uygulamalarda bulunmak, Mezuniyet sonrası tıp eğitimi ve sağlık hizmetlerini kurumsal bi</w:t>
      </w:r>
      <w:r>
        <w:t>r yapı içerisinde, çağdaş bir anlayış ve modern yöntemlerle gerçekleştirmek için, araştırma ve uygulamalarda bulunmak, fakülte öğretim üyelerinin bilimsel anlamda mesleki gelişimini arttırmak amacı ile Sürekli Tıp Eğitimi Araştırma ve Uygulama Komisyonu (S</w:t>
      </w:r>
      <w:r>
        <w:t>TEK) kurulması, ve ilgili komisyonun görev, yetki ve sorumlulukları ile çalışma usul ve esaslarını düzenlemektir.</w:t>
      </w:r>
    </w:p>
    <w:p w14:paraId="678A0369" w14:textId="77777777" w:rsidR="0033584F" w:rsidRDefault="00DE21D5" w:rsidP="002D3B7A">
      <w:pPr>
        <w:pStyle w:val="Balk1"/>
        <w:spacing w:before="3" w:line="274" w:lineRule="exact"/>
        <w:jc w:val="both"/>
      </w:pPr>
      <w:r>
        <w:t>Kapsam</w:t>
      </w:r>
    </w:p>
    <w:p w14:paraId="34B1CB68" w14:textId="77777777" w:rsidR="0033584F" w:rsidRDefault="00DE21D5" w:rsidP="002D3B7A">
      <w:pPr>
        <w:pStyle w:val="GvdeMetni"/>
        <w:ind w:right="115"/>
      </w:pPr>
      <w:r>
        <w:rPr>
          <w:b/>
        </w:rPr>
        <w:t xml:space="preserve">Madde 2- </w:t>
      </w:r>
      <w:r>
        <w:t>Bu Yönerge Tekirdağ Namık Kemal Üniversitesi Tıp Fakültesi bünyesinde oluşturulan Sürekli Tıp Eğitimi Araştırma ve Uygulama Ko</w:t>
      </w:r>
      <w:r>
        <w:t>misyonu (STEK)’nun görev, yetki ve sorumlulukları ile çalışma usul ve esaslarını kapsar.</w:t>
      </w:r>
    </w:p>
    <w:p w14:paraId="23D51CB7" w14:textId="77777777" w:rsidR="0033584F" w:rsidRDefault="00DE21D5" w:rsidP="002D3B7A">
      <w:pPr>
        <w:pStyle w:val="Balk1"/>
        <w:spacing w:before="3" w:line="274" w:lineRule="exact"/>
        <w:jc w:val="both"/>
      </w:pPr>
      <w:r>
        <w:t>Dayanak</w:t>
      </w:r>
    </w:p>
    <w:p w14:paraId="41BB5A58" w14:textId="77777777" w:rsidR="0033584F" w:rsidRDefault="00DE21D5" w:rsidP="002D3B7A">
      <w:pPr>
        <w:pStyle w:val="GvdeMetni"/>
        <w:ind w:right="118"/>
      </w:pPr>
      <w:r>
        <w:rPr>
          <w:b/>
        </w:rPr>
        <w:t xml:space="preserve">Madde 3- </w:t>
      </w:r>
      <w:r>
        <w:t>Bu Yönerge 2547 sayılı Yükseköğretim Kanunu’nun 18/a maddesine ve Tekirdağ Namık Kemal Üniversitesi Tıp Fakültesi Eğitim-Öğretim ve Sınav Yönetmeliği’</w:t>
      </w:r>
      <w:r>
        <w:t>ne dayanılarak hazırlanmıştır.</w:t>
      </w:r>
    </w:p>
    <w:p w14:paraId="4B85AED8" w14:textId="77777777" w:rsidR="0033584F" w:rsidRDefault="00DE21D5" w:rsidP="002D3B7A">
      <w:pPr>
        <w:pStyle w:val="Balk1"/>
        <w:spacing w:before="2" w:line="274" w:lineRule="exact"/>
        <w:jc w:val="both"/>
      </w:pPr>
      <w:r>
        <w:t>Tanımlar</w:t>
      </w:r>
    </w:p>
    <w:p w14:paraId="62917C3E" w14:textId="77777777" w:rsidR="0033584F" w:rsidRDefault="00DE21D5" w:rsidP="002D3B7A">
      <w:pPr>
        <w:spacing w:line="274" w:lineRule="exact"/>
        <w:ind w:left="116"/>
        <w:jc w:val="both"/>
        <w:rPr>
          <w:sz w:val="24"/>
        </w:rPr>
      </w:pPr>
      <w:r>
        <w:rPr>
          <w:b/>
          <w:sz w:val="24"/>
        </w:rPr>
        <w:t xml:space="preserve">Madde 4- </w:t>
      </w:r>
      <w:r>
        <w:rPr>
          <w:sz w:val="24"/>
        </w:rPr>
        <w:t>Bu Yönergede geçen;</w:t>
      </w:r>
    </w:p>
    <w:p w14:paraId="02584652" w14:textId="77777777" w:rsidR="0033584F" w:rsidRDefault="00DE21D5" w:rsidP="002D3B7A">
      <w:pPr>
        <w:pStyle w:val="ListeParagraf"/>
        <w:numPr>
          <w:ilvl w:val="0"/>
          <w:numId w:val="3"/>
        </w:numPr>
        <w:tabs>
          <w:tab w:val="left" w:pos="362"/>
        </w:tabs>
        <w:ind w:hanging="246"/>
        <w:jc w:val="both"/>
        <w:rPr>
          <w:sz w:val="24"/>
        </w:rPr>
      </w:pPr>
      <w:r>
        <w:rPr>
          <w:sz w:val="24"/>
        </w:rPr>
        <w:t>Tıp Fakültesi: Tekirdağ Namık Kemal Üniversitesi Tıp</w:t>
      </w:r>
      <w:r>
        <w:rPr>
          <w:spacing w:val="-6"/>
          <w:sz w:val="24"/>
        </w:rPr>
        <w:t xml:space="preserve"> </w:t>
      </w:r>
      <w:r>
        <w:rPr>
          <w:sz w:val="24"/>
        </w:rPr>
        <w:t>Fakültesini,</w:t>
      </w:r>
    </w:p>
    <w:p w14:paraId="0F8E6B91" w14:textId="77777777" w:rsidR="0033584F" w:rsidRDefault="00DE21D5" w:rsidP="002D3B7A">
      <w:pPr>
        <w:pStyle w:val="ListeParagraf"/>
        <w:numPr>
          <w:ilvl w:val="0"/>
          <w:numId w:val="3"/>
        </w:numPr>
        <w:tabs>
          <w:tab w:val="left" w:pos="376"/>
        </w:tabs>
        <w:ind w:left="375" w:hanging="260"/>
        <w:jc w:val="both"/>
        <w:rPr>
          <w:sz w:val="24"/>
        </w:rPr>
      </w:pPr>
      <w:r>
        <w:rPr>
          <w:sz w:val="24"/>
        </w:rPr>
        <w:t>Dekan: Tekirdağ Namık Kemal Üniversitesi Tıp Fakültesi</w:t>
      </w:r>
      <w:r>
        <w:rPr>
          <w:spacing w:val="-7"/>
          <w:sz w:val="24"/>
        </w:rPr>
        <w:t xml:space="preserve"> </w:t>
      </w:r>
      <w:r>
        <w:rPr>
          <w:sz w:val="24"/>
        </w:rPr>
        <w:t>Dekanını,</w:t>
      </w:r>
    </w:p>
    <w:p w14:paraId="65C160DC" w14:textId="77777777" w:rsidR="0033584F" w:rsidRDefault="00DE21D5" w:rsidP="002D3B7A">
      <w:pPr>
        <w:pStyle w:val="ListeParagraf"/>
        <w:numPr>
          <w:ilvl w:val="0"/>
          <w:numId w:val="3"/>
        </w:numPr>
        <w:tabs>
          <w:tab w:val="left" w:pos="463"/>
        </w:tabs>
        <w:spacing w:before="1"/>
        <w:ind w:left="116" w:right="118" w:firstLine="0"/>
        <w:jc w:val="both"/>
        <w:rPr>
          <w:sz w:val="24"/>
        </w:rPr>
      </w:pPr>
      <w:r>
        <w:rPr>
          <w:sz w:val="24"/>
        </w:rPr>
        <w:t>Sürekli Tıp Eğitimi Araştırma ve Uygulama Komisyonu: Tekirdağ Namık Kemal Üniversitesi Tıp Fakültesi’nde Mezuniyet öncesi ve sonrası tıp eğitimi ve sağlık hizmetlerini kurumsal bir yapı içerisinde, çağdaş bir anlayış ve modern yöntemlerle gerçekleştirmek i</w:t>
      </w:r>
      <w:r>
        <w:rPr>
          <w:sz w:val="24"/>
        </w:rPr>
        <w:t>çin, araştırma ve uygulamalarda bulunmaya yardımcı olan, fakülte öğretim üyelerinin bilimsel anlamda mesleki gelişimini arttırmayı hedefleyen</w:t>
      </w:r>
      <w:r>
        <w:rPr>
          <w:spacing w:val="3"/>
          <w:sz w:val="24"/>
        </w:rPr>
        <w:t xml:space="preserve"> </w:t>
      </w:r>
      <w:r>
        <w:rPr>
          <w:sz w:val="24"/>
        </w:rPr>
        <w:t>komisyonunu.</w:t>
      </w:r>
    </w:p>
    <w:p w14:paraId="46ADB7D4" w14:textId="77777777" w:rsidR="0033584F" w:rsidRDefault="0033584F" w:rsidP="002D3B7A">
      <w:pPr>
        <w:pStyle w:val="GvdeMetni"/>
        <w:spacing w:before="10"/>
        <w:ind w:left="0"/>
        <w:rPr>
          <w:sz w:val="21"/>
        </w:rPr>
      </w:pPr>
    </w:p>
    <w:p w14:paraId="11722D0A" w14:textId="711B51EB" w:rsidR="0033584F" w:rsidRDefault="002D3B7A" w:rsidP="002D3B7A">
      <w:pPr>
        <w:pStyle w:val="Balk1"/>
        <w:jc w:val="center"/>
      </w:pPr>
      <w:r>
        <w:t>İKİNCİ</w:t>
      </w:r>
      <w:r w:rsidR="00DE21D5">
        <w:t xml:space="preserve"> BÖLÜM</w:t>
      </w:r>
    </w:p>
    <w:p w14:paraId="6436971F" w14:textId="3B1BFFC0" w:rsidR="0033584F" w:rsidRDefault="00DE21D5" w:rsidP="002D3B7A">
      <w:pPr>
        <w:spacing w:before="193" w:line="208" w:lineRule="auto"/>
        <w:ind w:left="116" w:right="116"/>
        <w:jc w:val="center"/>
        <w:rPr>
          <w:b/>
          <w:sz w:val="24"/>
        </w:rPr>
      </w:pPr>
      <w:r>
        <w:rPr>
          <w:b/>
          <w:sz w:val="24"/>
        </w:rPr>
        <w:t>Sürekli Tıp Eğitimi Ara</w:t>
      </w:r>
      <w:r w:rsidR="002D3B7A">
        <w:rPr>
          <w:b/>
          <w:sz w:val="24"/>
        </w:rPr>
        <w:t>ş</w:t>
      </w:r>
      <w:r>
        <w:rPr>
          <w:b/>
          <w:sz w:val="24"/>
        </w:rPr>
        <w:t>tırma ve Uygulama Komisyonu Olu</w:t>
      </w:r>
      <w:r w:rsidR="002D3B7A">
        <w:rPr>
          <w:b/>
          <w:sz w:val="24"/>
        </w:rPr>
        <w:t>ş</w:t>
      </w:r>
      <w:r>
        <w:rPr>
          <w:b/>
          <w:sz w:val="24"/>
        </w:rPr>
        <w:t>umu, Çalı</w:t>
      </w:r>
      <w:r w:rsidR="002D3B7A">
        <w:rPr>
          <w:b/>
          <w:sz w:val="24"/>
        </w:rPr>
        <w:t>ş</w:t>
      </w:r>
      <w:r>
        <w:rPr>
          <w:b/>
          <w:sz w:val="24"/>
        </w:rPr>
        <w:t>ma Usul ve Esasları</w:t>
      </w:r>
    </w:p>
    <w:p w14:paraId="1D506CD6" w14:textId="00C272E6" w:rsidR="0033584F" w:rsidRDefault="00DE21D5" w:rsidP="002D3B7A">
      <w:pPr>
        <w:spacing w:before="172"/>
        <w:ind w:left="116"/>
        <w:jc w:val="both"/>
        <w:rPr>
          <w:b/>
          <w:sz w:val="24"/>
        </w:rPr>
      </w:pPr>
      <w:r>
        <w:rPr>
          <w:b/>
          <w:sz w:val="24"/>
        </w:rPr>
        <w:t>S</w:t>
      </w:r>
      <w:r>
        <w:rPr>
          <w:b/>
          <w:sz w:val="24"/>
        </w:rPr>
        <w:t>ürekli Tıp Eğitimi Ara</w:t>
      </w:r>
      <w:r w:rsidR="002D3B7A">
        <w:rPr>
          <w:b/>
          <w:sz w:val="24"/>
        </w:rPr>
        <w:t>ş</w:t>
      </w:r>
      <w:r>
        <w:rPr>
          <w:b/>
          <w:sz w:val="24"/>
        </w:rPr>
        <w:t>tırma ve Uygulama Komisyonu Olu</w:t>
      </w:r>
      <w:r w:rsidR="002D3B7A">
        <w:rPr>
          <w:b/>
          <w:sz w:val="24"/>
        </w:rPr>
        <w:t>ş</w:t>
      </w:r>
      <w:r>
        <w:rPr>
          <w:b/>
          <w:sz w:val="24"/>
        </w:rPr>
        <w:t>umu</w:t>
      </w:r>
    </w:p>
    <w:p w14:paraId="316C08C9" w14:textId="77777777" w:rsidR="0033584F" w:rsidRDefault="00DE21D5" w:rsidP="002D3B7A">
      <w:pPr>
        <w:pStyle w:val="GvdeMetni"/>
        <w:spacing w:before="192" w:line="208" w:lineRule="auto"/>
        <w:ind w:right="114"/>
      </w:pPr>
      <w:r>
        <w:rPr>
          <w:b/>
        </w:rPr>
        <w:t>Madde 5</w:t>
      </w:r>
      <w:r>
        <w:t>- (1) Sürekli Tıp Eğitimi Araştırma ve Uygulama Komisyonu; Dekan Yardımcıları, Tıp Eğitimi Anabilim Dalını temsilen bir öğretim üyesi, Cerrahi, Dahili ve Temel Tıp bölüm başkanlıklarını tems</w:t>
      </w:r>
      <w:r>
        <w:t>ilen en az 1(bir)’er öğretim üyesi, farklı dönemleri temsil eden en az 3 (üç) Tıp Fakültesi Öğrenci Temsilcisinden oluşur. Komisyon başkanı ilk toplantısında komisyon üyeleri tarafından</w:t>
      </w:r>
      <w:r>
        <w:rPr>
          <w:spacing w:val="-1"/>
        </w:rPr>
        <w:t xml:space="preserve"> </w:t>
      </w:r>
      <w:r>
        <w:t>belirlenir.</w:t>
      </w:r>
    </w:p>
    <w:p w14:paraId="1899E5F5" w14:textId="77777777" w:rsidR="0033584F" w:rsidRDefault="00DE21D5" w:rsidP="002D3B7A">
      <w:pPr>
        <w:pStyle w:val="GvdeMetni"/>
        <w:spacing w:before="199" w:line="208" w:lineRule="auto"/>
        <w:ind w:right="120"/>
      </w:pPr>
      <w:r>
        <w:t>(2) Komisyon üyeleri Dekan tarafından üç yıl için görevlen</w:t>
      </w:r>
      <w:r>
        <w:t>dirilir. Görev süresi dolan Komisyon üyeleri aynı göreve yeniden atanabilir.</w:t>
      </w:r>
    </w:p>
    <w:p w14:paraId="6317A0CC" w14:textId="2D79E756" w:rsidR="0033584F" w:rsidRDefault="00DE21D5" w:rsidP="002D3B7A">
      <w:pPr>
        <w:pStyle w:val="Balk1"/>
        <w:spacing w:before="201"/>
        <w:jc w:val="both"/>
      </w:pPr>
      <w:r>
        <w:t>Çalı</w:t>
      </w:r>
      <w:r w:rsidR="002D3B7A">
        <w:t>ş</w:t>
      </w:r>
      <w:r>
        <w:t>ma Usul ve Esasları</w:t>
      </w:r>
    </w:p>
    <w:p w14:paraId="1C80A62D" w14:textId="77777777" w:rsidR="0033584F" w:rsidRDefault="0033584F" w:rsidP="002D3B7A">
      <w:pPr>
        <w:jc w:val="both"/>
        <w:sectPr w:rsidR="0033584F" w:rsidSect="002D3B7A">
          <w:headerReference w:type="default" r:id="rId9"/>
          <w:type w:val="continuous"/>
          <w:pgSz w:w="11910" w:h="16840"/>
          <w:pgMar w:top="1320" w:right="853" w:bottom="280" w:left="1300" w:header="749" w:footer="708" w:gutter="0"/>
          <w:cols w:space="708"/>
        </w:sectPr>
      </w:pPr>
    </w:p>
    <w:p w14:paraId="0E73CDB0" w14:textId="77777777" w:rsidR="0033584F" w:rsidRDefault="00DE21D5" w:rsidP="002D3B7A">
      <w:pPr>
        <w:pStyle w:val="GvdeMetni"/>
        <w:spacing w:before="80"/>
        <w:ind w:right="118"/>
      </w:pPr>
      <w:r>
        <w:rPr>
          <w:b/>
        </w:rPr>
        <w:lastRenderedPageBreak/>
        <w:t xml:space="preserve">Madde 6- </w:t>
      </w:r>
      <w:r>
        <w:t>(1) Sürekli Tıp Eğitimi Araştırma ve Uygulama Komisyonu bir eğitim yarı yılında en az iki, bir akademik yılda en az dört kere Başkan’ın önerisi ile toplanır. Komisyon kararları oylama ile alır. Oylamada oyların eşitliği durumunda başkanın oyu yönünde çoğun</w:t>
      </w:r>
      <w:r>
        <w:t>luk sağlanmış sayılır.</w:t>
      </w:r>
    </w:p>
    <w:p w14:paraId="0BA69B67" w14:textId="77777777" w:rsidR="0033584F" w:rsidRDefault="00DE21D5" w:rsidP="002D3B7A">
      <w:pPr>
        <w:pStyle w:val="ListeParagraf"/>
        <w:numPr>
          <w:ilvl w:val="0"/>
          <w:numId w:val="2"/>
        </w:numPr>
        <w:tabs>
          <w:tab w:val="left" w:pos="470"/>
        </w:tabs>
        <w:ind w:right="112" w:firstLine="0"/>
        <w:jc w:val="both"/>
        <w:rPr>
          <w:sz w:val="24"/>
        </w:rPr>
      </w:pPr>
      <w:r>
        <w:rPr>
          <w:sz w:val="24"/>
        </w:rPr>
        <w:t>Sürekli Tıp Eğitimi Araştırma ve Uygulama Komisyonu mezuniyet öncesi ve sonrası Tıp eğitiminin geliştirilmesi, Fakülte öğretim üyelerinin akademik gelişiminin sağlanması için gereken tespit ve önerileri Tıp Fakültesi Dekanlığı’na</w:t>
      </w:r>
      <w:r>
        <w:rPr>
          <w:spacing w:val="-6"/>
          <w:sz w:val="24"/>
        </w:rPr>
        <w:t xml:space="preserve"> </w:t>
      </w:r>
      <w:r>
        <w:rPr>
          <w:sz w:val="24"/>
        </w:rPr>
        <w:t>sun</w:t>
      </w:r>
      <w:r>
        <w:rPr>
          <w:sz w:val="24"/>
        </w:rPr>
        <w:t>ar.</w:t>
      </w:r>
    </w:p>
    <w:p w14:paraId="11A47651" w14:textId="77777777" w:rsidR="0033584F" w:rsidRDefault="00DE21D5" w:rsidP="002D3B7A">
      <w:pPr>
        <w:pStyle w:val="ListeParagraf"/>
        <w:numPr>
          <w:ilvl w:val="0"/>
          <w:numId w:val="2"/>
        </w:numPr>
        <w:tabs>
          <w:tab w:val="left" w:pos="455"/>
        </w:tabs>
        <w:ind w:left="454" w:hanging="339"/>
        <w:jc w:val="both"/>
        <w:rPr>
          <w:sz w:val="24"/>
        </w:rPr>
      </w:pPr>
      <w:r>
        <w:rPr>
          <w:sz w:val="24"/>
        </w:rPr>
        <w:t>Komisyon ilk toplantısında görev dağılımını yapıp bir başkan ve bir sekreter</w:t>
      </w:r>
      <w:r>
        <w:rPr>
          <w:spacing w:val="-11"/>
          <w:sz w:val="24"/>
        </w:rPr>
        <w:t xml:space="preserve"> </w:t>
      </w:r>
      <w:r>
        <w:rPr>
          <w:sz w:val="24"/>
        </w:rPr>
        <w:t>belirler.</w:t>
      </w:r>
    </w:p>
    <w:p w14:paraId="6D5BC83B" w14:textId="77777777" w:rsidR="0033584F" w:rsidRDefault="0033584F" w:rsidP="002D3B7A">
      <w:pPr>
        <w:pStyle w:val="GvdeMetni"/>
        <w:spacing w:before="10"/>
        <w:ind w:left="0"/>
        <w:rPr>
          <w:sz w:val="21"/>
        </w:rPr>
      </w:pPr>
    </w:p>
    <w:p w14:paraId="751D7239" w14:textId="77777777" w:rsidR="0033584F" w:rsidRDefault="00DE21D5" w:rsidP="002D3B7A">
      <w:pPr>
        <w:pStyle w:val="Balk1"/>
        <w:spacing w:before="1" w:line="258" w:lineRule="exact"/>
        <w:jc w:val="center"/>
      </w:pPr>
      <w:r>
        <w:t>ÜÇÜNCÜ BÖLÜM</w:t>
      </w:r>
    </w:p>
    <w:p w14:paraId="05B3D90A" w14:textId="77777777" w:rsidR="0033584F" w:rsidRDefault="00DE21D5" w:rsidP="002D3B7A">
      <w:pPr>
        <w:spacing w:line="252" w:lineRule="exact"/>
        <w:ind w:left="116"/>
        <w:jc w:val="center"/>
        <w:rPr>
          <w:b/>
          <w:sz w:val="24"/>
        </w:rPr>
      </w:pPr>
      <w:r>
        <w:rPr>
          <w:b/>
          <w:sz w:val="24"/>
        </w:rPr>
        <w:t>Görev, Yetki ve Sorumluluklar</w:t>
      </w:r>
    </w:p>
    <w:p w14:paraId="5F9A1080" w14:textId="77777777" w:rsidR="0033584F" w:rsidRDefault="00DE21D5" w:rsidP="002D3B7A">
      <w:pPr>
        <w:pStyle w:val="GvdeMetni"/>
        <w:ind w:right="117"/>
      </w:pPr>
      <w:r>
        <w:rPr>
          <w:b/>
        </w:rPr>
        <w:t xml:space="preserve">Madde 7 — </w:t>
      </w:r>
      <w:r>
        <w:t>(1) Üniversitemizde yapılmakta olan Sürekli Tıp Eğitimi etkinliklerinin hangi konular, ne gibi araç, gereç, dokümanlarla ve hangi yöntemlerle yapılacağını planlamak,</w:t>
      </w:r>
    </w:p>
    <w:p w14:paraId="3477DD5C" w14:textId="77777777" w:rsidR="0033584F" w:rsidRDefault="00DE21D5" w:rsidP="002D3B7A">
      <w:pPr>
        <w:pStyle w:val="ListeParagraf"/>
        <w:numPr>
          <w:ilvl w:val="0"/>
          <w:numId w:val="1"/>
        </w:numPr>
        <w:tabs>
          <w:tab w:val="left" w:pos="556"/>
        </w:tabs>
        <w:ind w:right="122" w:firstLine="0"/>
        <w:jc w:val="both"/>
        <w:rPr>
          <w:sz w:val="24"/>
        </w:rPr>
      </w:pPr>
      <w:r>
        <w:rPr>
          <w:sz w:val="24"/>
        </w:rPr>
        <w:t>İleri ülkelerin üniversitelerinde temel ve uygulamalı Sürekli Tıp Eğitiminin nasıl yapıldı</w:t>
      </w:r>
      <w:r>
        <w:rPr>
          <w:sz w:val="24"/>
        </w:rPr>
        <w:t>ğını araştırarak, eğitimimize uyabilecek yeni araç, gereç ve yöntemleri</w:t>
      </w:r>
      <w:r>
        <w:rPr>
          <w:spacing w:val="-10"/>
          <w:sz w:val="24"/>
        </w:rPr>
        <w:t xml:space="preserve"> </w:t>
      </w:r>
      <w:r>
        <w:rPr>
          <w:sz w:val="24"/>
        </w:rPr>
        <w:t>belirlemek,</w:t>
      </w:r>
    </w:p>
    <w:p w14:paraId="7573EA9C" w14:textId="77777777" w:rsidR="0033584F" w:rsidRDefault="00DE21D5" w:rsidP="002D3B7A">
      <w:pPr>
        <w:pStyle w:val="ListeParagraf"/>
        <w:numPr>
          <w:ilvl w:val="0"/>
          <w:numId w:val="1"/>
        </w:numPr>
        <w:tabs>
          <w:tab w:val="left" w:pos="470"/>
        </w:tabs>
        <w:ind w:right="116" w:firstLine="0"/>
        <w:jc w:val="both"/>
        <w:rPr>
          <w:sz w:val="24"/>
        </w:rPr>
      </w:pPr>
      <w:r>
        <w:rPr>
          <w:sz w:val="24"/>
        </w:rPr>
        <w:t xml:space="preserve">Diğer ülkelerde uygulanan yeni araç, gereç ve yöntemlerden, Üniversitemizde sürdürülen Sürekli Tıp Eğitiminde yararlı olabileceklerin teminini için Tıp Fakültesi Dekanlığı </w:t>
      </w:r>
      <w:r>
        <w:rPr>
          <w:sz w:val="24"/>
        </w:rPr>
        <w:t>ile görüşmek,</w:t>
      </w:r>
    </w:p>
    <w:p w14:paraId="7AFC5ADB" w14:textId="77777777" w:rsidR="0033584F" w:rsidRDefault="00DE21D5" w:rsidP="002D3B7A">
      <w:pPr>
        <w:pStyle w:val="ListeParagraf"/>
        <w:numPr>
          <w:ilvl w:val="0"/>
          <w:numId w:val="1"/>
        </w:numPr>
        <w:tabs>
          <w:tab w:val="left" w:pos="470"/>
        </w:tabs>
        <w:ind w:right="118" w:firstLine="0"/>
        <w:jc w:val="both"/>
        <w:rPr>
          <w:sz w:val="24"/>
        </w:rPr>
      </w:pPr>
      <w:r>
        <w:rPr>
          <w:sz w:val="24"/>
        </w:rPr>
        <w:t>Mezuniyet sonrası eğitime yönelik olarak, kurumsal bir düzende programlanıp, akademik bir disiplinde hazırlanacak kongre, sempozyum kurs gibi bilimsel etkinlikler düzenlemeye teşvik</w:t>
      </w:r>
      <w:r>
        <w:rPr>
          <w:spacing w:val="-1"/>
          <w:sz w:val="24"/>
        </w:rPr>
        <w:t xml:space="preserve"> </w:t>
      </w:r>
      <w:r>
        <w:rPr>
          <w:sz w:val="24"/>
        </w:rPr>
        <w:t>etmek,</w:t>
      </w:r>
    </w:p>
    <w:p w14:paraId="3E366AE3" w14:textId="77777777" w:rsidR="0033584F" w:rsidRDefault="00DE21D5" w:rsidP="002D3B7A">
      <w:pPr>
        <w:pStyle w:val="ListeParagraf"/>
        <w:numPr>
          <w:ilvl w:val="0"/>
          <w:numId w:val="1"/>
        </w:numPr>
        <w:tabs>
          <w:tab w:val="left" w:pos="510"/>
        </w:tabs>
        <w:ind w:right="121" w:firstLine="0"/>
        <w:jc w:val="both"/>
        <w:rPr>
          <w:sz w:val="24"/>
        </w:rPr>
      </w:pPr>
      <w:r>
        <w:rPr>
          <w:sz w:val="24"/>
        </w:rPr>
        <w:t xml:space="preserve">Fakülte öğretim üyelerini bilimsel araştırma yapmaya </w:t>
      </w:r>
      <w:r>
        <w:rPr>
          <w:sz w:val="24"/>
        </w:rPr>
        <w:t>teşvik edip bu konuda gereken eğitimleri</w:t>
      </w:r>
      <w:r>
        <w:rPr>
          <w:spacing w:val="-1"/>
          <w:sz w:val="24"/>
        </w:rPr>
        <w:t xml:space="preserve"> </w:t>
      </w:r>
      <w:r>
        <w:rPr>
          <w:sz w:val="24"/>
        </w:rPr>
        <w:t>planlamak,</w:t>
      </w:r>
    </w:p>
    <w:p w14:paraId="48AF4C86" w14:textId="77777777" w:rsidR="0033584F" w:rsidRDefault="00DE21D5" w:rsidP="002D3B7A">
      <w:pPr>
        <w:pStyle w:val="ListeParagraf"/>
        <w:numPr>
          <w:ilvl w:val="0"/>
          <w:numId w:val="1"/>
        </w:numPr>
        <w:tabs>
          <w:tab w:val="left" w:pos="455"/>
        </w:tabs>
        <w:ind w:left="454" w:hanging="339"/>
        <w:jc w:val="both"/>
        <w:rPr>
          <w:sz w:val="24"/>
        </w:rPr>
      </w:pPr>
      <w:r>
        <w:rPr>
          <w:sz w:val="24"/>
        </w:rPr>
        <w:t>Fakülte stratejik plan çalışmalarına katkıda</w:t>
      </w:r>
      <w:r>
        <w:rPr>
          <w:spacing w:val="-3"/>
          <w:sz w:val="24"/>
        </w:rPr>
        <w:t xml:space="preserve"> </w:t>
      </w:r>
      <w:r>
        <w:rPr>
          <w:sz w:val="24"/>
        </w:rPr>
        <w:t>bulunmak,</w:t>
      </w:r>
    </w:p>
    <w:p w14:paraId="08178427" w14:textId="77777777" w:rsidR="0033584F" w:rsidRDefault="00DE21D5" w:rsidP="002D3B7A">
      <w:pPr>
        <w:pStyle w:val="ListeParagraf"/>
        <w:numPr>
          <w:ilvl w:val="0"/>
          <w:numId w:val="1"/>
        </w:numPr>
        <w:tabs>
          <w:tab w:val="left" w:pos="474"/>
        </w:tabs>
        <w:ind w:right="123" w:firstLine="0"/>
        <w:jc w:val="both"/>
        <w:rPr>
          <w:sz w:val="24"/>
        </w:rPr>
      </w:pPr>
      <w:r>
        <w:rPr>
          <w:sz w:val="24"/>
        </w:rPr>
        <w:t>Fakülte Sürekli yenilenme ve gelişim düzeneğinin stratejik plan doğrultusunda işlerliğini kontrol</w:t>
      </w:r>
      <w:r>
        <w:rPr>
          <w:spacing w:val="-1"/>
          <w:sz w:val="24"/>
        </w:rPr>
        <w:t xml:space="preserve"> </w:t>
      </w:r>
      <w:r>
        <w:rPr>
          <w:sz w:val="24"/>
        </w:rPr>
        <w:t>etmek.</w:t>
      </w:r>
    </w:p>
    <w:p w14:paraId="09358CFC" w14:textId="77777777" w:rsidR="0033584F" w:rsidRDefault="0033584F" w:rsidP="002D3B7A">
      <w:pPr>
        <w:pStyle w:val="GvdeMetni"/>
        <w:spacing w:before="11"/>
        <w:ind w:left="0"/>
        <w:rPr>
          <w:sz w:val="23"/>
        </w:rPr>
      </w:pPr>
    </w:p>
    <w:p w14:paraId="666E5797" w14:textId="77777777" w:rsidR="0033584F" w:rsidRDefault="00DE21D5" w:rsidP="002D3B7A">
      <w:pPr>
        <w:pStyle w:val="Balk1"/>
        <w:spacing w:line="274" w:lineRule="exact"/>
        <w:jc w:val="both"/>
      </w:pPr>
      <w:r>
        <w:t>Yürürlük</w:t>
      </w:r>
    </w:p>
    <w:p w14:paraId="322336F7" w14:textId="77777777" w:rsidR="0033584F" w:rsidRDefault="00DE21D5" w:rsidP="002D3B7A">
      <w:pPr>
        <w:pStyle w:val="GvdeMetni"/>
      </w:pPr>
      <w:r>
        <w:rPr>
          <w:b/>
        </w:rPr>
        <w:t xml:space="preserve">Madde 8 — </w:t>
      </w:r>
      <w:r>
        <w:t>Bu Yönerge Tekirdağ Namı</w:t>
      </w:r>
      <w:r>
        <w:t>k Kemal Üniversitesi Senatosunun kabulünden sonra yürürlüğe girer.</w:t>
      </w:r>
    </w:p>
    <w:p w14:paraId="0C0065EB" w14:textId="77777777" w:rsidR="0033584F" w:rsidRDefault="00DE21D5" w:rsidP="002D3B7A">
      <w:pPr>
        <w:pStyle w:val="Balk1"/>
        <w:spacing w:before="3" w:line="274" w:lineRule="exact"/>
        <w:jc w:val="both"/>
      </w:pPr>
      <w:r>
        <w:t>Yürütme</w:t>
      </w:r>
    </w:p>
    <w:p w14:paraId="0652A717" w14:textId="164580CC" w:rsidR="0033584F" w:rsidRDefault="00DE21D5" w:rsidP="002D3B7A">
      <w:pPr>
        <w:pStyle w:val="GvdeMetni"/>
        <w:ind w:right="109"/>
      </w:pPr>
      <w:r>
        <w:rPr>
          <w:b/>
        </w:rPr>
        <w:t xml:space="preserve">Madde 9 — </w:t>
      </w:r>
      <w:r>
        <w:t>Bu Yönerge, Tekirdağ Namık Kemal Üniversitesi Tıp Fakültesi Dekanı tarafından yürütülür.</w:t>
      </w:r>
    </w:p>
    <w:p w14:paraId="036AC7C3" w14:textId="327E396A" w:rsidR="002D3B7A" w:rsidRDefault="002D3B7A" w:rsidP="002D3B7A">
      <w:pPr>
        <w:pStyle w:val="GvdeMetni"/>
        <w:ind w:right="109"/>
      </w:pPr>
    </w:p>
    <w:p w14:paraId="2F6D6C7A" w14:textId="13E75D6A" w:rsidR="002D3B7A" w:rsidRDefault="002D3B7A" w:rsidP="002D3B7A">
      <w:pPr>
        <w:pStyle w:val="GvdeMetni"/>
        <w:ind w:right="109"/>
      </w:pPr>
    </w:p>
    <w:p w14:paraId="2DF75DDC" w14:textId="05D89D2A" w:rsidR="002D3B7A" w:rsidRDefault="002D3B7A" w:rsidP="002D3B7A">
      <w:pPr>
        <w:pStyle w:val="GvdeMetni"/>
        <w:ind w:right="109"/>
      </w:pPr>
    </w:p>
    <w:p w14:paraId="699F9A3B" w14:textId="22CF0EA4" w:rsidR="002D3B7A" w:rsidRDefault="002D3B7A" w:rsidP="002D3B7A">
      <w:pPr>
        <w:pStyle w:val="GvdeMetni"/>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48939FE6" wp14:editId="69F2CDD3">
                <wp:simplePos x="0" y="0"/>
                <wp:positionH relativeFrom="page">
                  <wp:posOffset>886460</wp:posOffset>
                </wp:positionH>
                <wp:positionV relativeFrom="page">
                  <wp:posOffset>462915</wp:posOffset>
                </wp:positionV>
                <wp:extent cx="377761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A08B4" w14:textId="3A99522B" w:rsidR="002D3B7A" w:rsidRDefault="002D3B7A" w:rsidP="002D3B7A">
                            <w:pPr>
                              <w:spacing w:line="245" w:lineRule="exact"/>
                              <w:ind w:left="20"/>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39FE6" id="_x0000_t202" coordsize="21600,21600" o:spt="202" path="m,l,21600r21600,l21600,xe">
                <v:stroke joinstyle="miter"/>
                <v:path gradientshapeok="t" o:connecttype="rect"/>
              </v:shapetype>
              <v:shape id="Text Box 2" o:spid="_x0000_s1026" type="#_x0000_t202" style="position:absolute;left:0;text-align:left;margin-left:69.8pt;margin-top:36.45pt;width:297.4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" filled="f" stroked="f">
                <v:textbox inset="0,0,0,0">
                  <w:txbxContent>
                    <w:p w14:paraId="626A08B4" w14:textId="3A99522B" w:rsidR="002D3B7A" w:rsidRDefault="002D3B7A" w:rsidP="002D3B7A">
                      <w:pPr>
                        <w:spacing w:line="245" w:lineRule="exact"/>
                        <w:ind w:left="20"/>
                        <w:rPr>
                          <w:rFonts w:ascii="Calibri" w:hAnsi="Calibri"/>
                        </w:rPr>
                      </w:pPr>
                    </w:p>
                  </w:txbxContent>
                </v:textbox>
                <w10:wrap anchorx="page" anchory="page"/>
              </v:shape>
            </w:pict>
          </mc:Fallback>
        </mc:AlternateContent>
      </w:r>
    </w:p>
    <w:p w14:paraId="2D4BC3B5" w14:textId="4E9FBA30" w:rsidR="002D3B7A" w:rsidRDefault="002D3B7A" w:rsidP="002D3B7A">
      <w:pPr>
        <w:spacing w:line="245" w:lineRule="exact"/>
        <w:ind w:left="20"/>
        <w:jc w:val="both"/>
        <w:rPr>
          <w:rFonts w:ascii="Calibri" w:hAnsi="Calibri"/>
        </w:rPr>
      </w:pPr>
      <w:r>
        <w:rPr>
          <w:rFonts w:ascii="Calibri" w:hAnsi="Calibri"/>
        </w:rPr>
        <w:t>*</w:t>
      </w:r>
      <w:r w:rsidRPr="002D3B7A">
        <w:rPr>
          <w:sz w:val="24"/>
          <w:szCs w:val="24"/>
        </w:rPr>
        <w:t>30.05.2019 Tarihli 2019-9 nolu Senato Toplantısının 04 nolu Kararı</w:t>
      </w:r>
    </w:p>
    <w:p w14:paraId="6211F85F" w14:textId="77777777" w:rsidR="002D3B7A" w:rsidRDefault="002D3B7A" w:rsidP="002D3B7A">
      <w:pPr>
        <w:pStyle w:val="GvdeMetni"/>
        <w:ind w:right="109"/>
      </w:pPr>
    </w:p>
    <w:sectPr w:rsidR="002D3B7A" w:rsidSect="002D3B7A">
      <w:pgSz w:w="11910" w:h="16840"/>
      <w:pgMar w:top="1320" w:right="853" w:bottom="280" w:left="1300" w:header="74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D093" w14:textId="77777777" w:rsidR="00DE21D5" w:rsidRDefault="00DE21D5">
      <w:r>
        <w:separator/>
      </w:r>
    </w:p>
  </w:endnote>
  <w:endnote w:type="continuationSeparator" w:id="0">
    <w:p w14:paraId="4357C191" w14:textId="77777777" w:rsidR="00DE21D5" w:rsidRDefault="00DE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5092" w14:textId="77777777" w:rsidR="00DE21D5" w:rsidRDefault="00DE21D5">
      <w:r>
        <w:separator/>
      </w:r>
    </w:p>
  </w:footnote>
  <w:footnote w:type="continuationSeparator" w:id="0">
    <w:p w14:paraId="0C9E4472" w14:textId="77777777" w:rsidR="00DE21D5" w:rsidRDefault="00DE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9AC2" w14:textId="2469884A" w:rsidR="0033584F" w:rsidRDefault="0033584F">
    <w:pPr>
      <w:pStyle w:val="GvdeMetni"/>
      <w:spacing w:line="14" w:lineRule="auto"/>
      <w:ind w:left="0"/>
      <w:jc w:val="left"/>
      <w:rPr>
        <w:sz w:val="20"/>
      </w:rPr>
    </w:pPr>
  </w:p>
  <w:p w14:paraId="7F9E4490" w14:textId="75B945AA" w:rsidR="002D3B7A" w:rsidRDefault="002D3B7A">
    <w:pPr>
      <w:pStyle w:val="GvdeMetni"/>
      <w:spacing w:line="14" w:lineRule="auto"/>
      <w:ind w:left="0"/>
      <w:jc w:val="left"/>
      <w:rPr>
        <w:sz w:val="20"/>
      </w:rPr>
    </w:pPr>
  </w:p>
  <w:p w14:paraId="5FB2869D" w14:textId="5EE3189D" w:rsidR="002D3B7A" w:rsidRDefault="002D3B7A">
    <w:pPr>
      <w:pStyle w:val="GvdeMetni"/>
      <w:spacing w:line="14" w:lineRule="auto"/>
      <w:ind w:left="0"/>
      <w:jc w:val="left"/>
      <w:rPr>
        <w:sz w:val="20"/>
      </w:rPr>
    </w:pPr>
  </w:p>
  <w:p w14:paraId="4934283C" w14:textId="70F86088" w:rsidR="002D3B7A" w:rsidRDefault="002D3B7A">
    <w:pPr>
      <w:pStyle w:val="GvdeMetni"/>
      <w:spacing w:line="14" w:lineRule="auto"/>
      <w:ind w:left="0"/>
      <w:jc w:val="left"/>
      <w:rPr>
        <w:sz w:val="20"/>
      </w:rPr>
    </w:pPr>
  </w:p>
  <w:p w14:paraId="039C4057" w14:textId="1C5CF1B2" w:rsidR="002D3B7A" w:rsidRDefault="002D3B7A">
    <w:pPr>
      <w:pStyle w:val="GvdeMetni"/>
      <w:spacing w:line="14" w:lineRule="auto"/>
      <w:ind w:left="0"/>
      <w:jc w:val="left"/>
      <w:rPr>
        <w:sz w:val="20"/>
      </w:rPr>
    </w:pPr>
  </w:p>
  <w:p w14:paraId="34B0F3F6" w14:textId="038BE3FC" w:rsidR="002D3B7A" w:rsidRDefault="002D3B7A">
    <w:pPr>
      <w:pStyle w:val="GvdeMetni"/>
      <w:spacing w:line="14" w:lineRule="auto"/>
      <w:ind w:left="0"/>
      <w:jc w:val="left"/>
      <w:rPr>
        <w:sz w:val="20"/>
      </w:rPr>
    </w:pPr>
  </w:p>
  <w:p w14:paraId="28B5F631" w14:textId="67B27FC1" w:rsidR="002D3B7A" w:rsidRDefault="002D3B7A">
    <w:pPr>
      <w:pStyle w:val="GvdeMetni"/>
      <w:spacing w:line="14" w:lineRule="auto"/>
      <w:ind w:left="0"/>
      <w:jc w:val="left"/>
      <w:rPr>
        <w:sz w:val="20"/>
      </w:rPr>
    </w:pPr>
  </w:p>
  <w:p w14:paraId="45DBF3AB" w14:textId="221FB7D2" w:rsidR="002D3B7A" w:rsidRDefault="002D3B7A">
    <w:pPr>
      <w:pStyle w:val="GvdeMetni"/>
      <w:spacing w:line="14" w:lineRule="auto"/>
      <w:ind w:left="0"/>
      <w:jc w:val="left"/>
      <w:rPr>
        <w:sz w:val="20"/>
      </w:rPr>
    </w:pPr>
  </w:p>
  <w:p w14:paraId="35DBBED1" w14:textId="4A34355C" w:rsidR="002D3B7A" w:rsidRDefault="002D3B7A">
    <w:pPr>
      <w:pStyle w:val="GvdeMetni"/>
      <w:spacing w:line="14" w:lineRule="auto"/>
      <w:ind w:left="0"/>
      <w:jc w:val="left"/>
      <w:rPr>
        <w:sz w:val="20"/>
      </w:rPr>
    </w:pPr>
  </w:p>
  <w:p w14:paraId="4FEFF7AB" w14:textId="43FD2E84" w:rsidR="002D3B7A" w:rsidRDefault="002D3B7A">
    <w:pPr>
      <w:pStyle w:val="GvdeMetni"/>
      <w:spacing w:line="14" w:lineRule="auto"/>
      <w:ind w:left="0"/>
      <w:jc w:val="left"/>
      <w:rPr>
        <w:sz w:val="20"/>
      </w:rPr>
    </w:pPr>
  </w:p>
  <w:p w14:paraId="62EE5E29" w14:textId="77777777" w:rsidR="002D3B7A" w:rsidRDefault="002D3B7A">
    <w:pPr>
      <w:pStyle w:val="GvdeMetni"/>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380"/>
    <w:multiLevelType w:val="hybridMultilevel"/>
    <w:tmpl w:val="37EEF59C"/>
    <w:lvl w:ilvl="0" w:tplc="13CE03F0">
      <w:start w:val="2"/>
      <w:numFmt w:val="decimal"/>
      <w:lvlText w:val="(%1)"/>
      <w:lvlJc w:val="left"/>
      <w:pPr>
        <w:ind w:left="116" w:hanging="439"/>
        <w:jc w:val="left"/>
      </w:pPr>
      <w:rPr>
        <w:rFonts w:ascii="Times New Roman" w:eastAsia="Times New Roman" w:hAnsi="Times New Roman" w:cs="Times New Roman" w:hint="default"/>
        <w:spacing w:val="-23"/>
        <w:w w:val="99"/>
        <w:sz w:val="24"/>
        <w:szCs w:val="24"/>
        <w:lang w:val="tr-TR" w:eastAsia="tr-TR" w:bidi="tr-TR"/>
      </w:rPr>
    </w:lvl>
    <w:lvl w:ilvl="1" w:tplc="89CE309C">
      <w:numFmt w:val="bullet"/>
      <w:lvlText w:val="•"/>
      <w:lvlJc w:val="left"/>
      <w:pPr>
        <w:ind w:left="1038" w:hanging="439"/>
      </w:pPr>
      <w:rPr>
        <w:rFonts w:hint="default"/>
        <w:lang w:val="tr-TR" w:eastAsia="tr-TR" w:bidi="tr-TR"/>
      </w:rPr>
    </w:lvl>
    <w:lvl w:ilvl="2" w:tplc="4A6A59A8">
      <w:numFmt w:val="bullet"/>
      <w:lvlText w:val="•"/>
      <w:lvlJc w:val="left"/>
      <w:pPr>
        <w:ind w:left="1957" w:hanging="439"/>
      </w:pPr>
      <w:rPr>
        <w:rFonts w:hint="default"/>
        <w:lang w:val="tr-TR" w:eastAsia="tr-TR" w:bidi="tr-TR"/>
      </w:rPr>
    </w:lvl>
    <w:lvl w:ilvl="3" w:tplc="1C6A9314">
      <w:numFmt w:val="bullet"/>
      <w:lvlText w:val="•"/>
      <w:lvlJc w:val="left"/>
      <w:pPr>
        <w:ind w:left="2875" w:hanging="439"/>
      </w:pPr>
      <w:rPr>
        <w:rFonts w:hint="default"/>
        <w:lang w:val="tr-TR" w:eastAsia="tr-TR" w:bidi="tr-TR"/>
      </w:rPr>
    </w:lvl>
    <w:lvl w:ilvl="4" w:tplc="FA16C5D4">
      <w:numFmt w:val="bullet"/>
      <w:lvlText w:val="•"/>
      <w:lvlJc w:val="left"/>
      <w:pPr>
        <w:ind w:left="3794" w:hanging="439"/>
      </w:pPr>
      <w:rPr>
        <w:rFonts w:hint="default"/>
        <w:lang w:val="tr-TR" w:eastAsia="tr-TR" w:bidi="tr-TR"/>
      </w:rPr>
    </w:lvl>
    <w:lvl w:ilvl="5" w:tplc="D9F0715E">
      <w:numFmt w:val="bullet"/>
      <w:lvlText w:val="•"/>
      <w:lvlJc w:val="left"/>
      <w:pPr>
        <w:ind w:left="4713" w:hanging="439"/>
      </w:pPr>
      <w:rPr>
        <w:rFonts w:hint="default"/>
        <w:lang w:val="tr-TR" w:eastAsia="tr-TR" w:bidi="tr-TR"/>
      </w:rPr>
    </w:lvl>
    <w:lvl w:ilvl="6" w:tplc="A406F1DC">
      <w:numFmt w:val="bullet"/>
      <w:lvlText w:val="•"/>
      <w:lvlJc w:val="left"/>
      <w:pPr>
        <w:ind w:left="5631" w:hanging="439"/>
      </w:pPr>
      <w:rPr>
        <w:rFonts w:hint="default"/>
        <w:lang w:val="tr-TR" w:eastAsia="tr-TR" w:bidi="tr-TR"/>
      </w:rPr>
    </w:lvl>
    <w:lvl w:ilvl="7" w:tplc="389041CC">
      <w:numFmt w:val="bullet"/>
      <w:lvlText w:val="•"/>
      <w:lvlJc w:val="left"/>
      <w:pPr>
        <w:ind w:left="6550" w:hanging="439"/>
      </w:pPr>
      <w:rPr>
        <w:rFonts w:hint="default"/>
        <w:lang w:val="tr-TR" w:eastAsia="tr-TR" w:bidi="tr-TR"/>
      </w:rPr>
    </w:lvl>
    <w:lvl w:ilvl="8" w:tplc="962E0722">
      <w:numFmt w:val="bullet"/>
      <w:lvlText w:val="•"/>
      <w:lvlJc w:val="left"/>
      <w:pPr>
        <w:ind w:left="7469" w:hanging="439"/>
      </w:pPr>
      <w:rPr>
        <w:rFonts w:hint="default"/>
        <w:lang w:val="tr-TR" w:eastAsia="tr-TR" w:bidi="tr-TR"/>
      </w:rPr>
    </w:lvl>
  </w:abstractNum>
  <w:abstractNum w:abstractNumId="1" w15:restartNumberingAfterBreak="0">
    <w:nsid w:val="215A25EE"/>
    <w:multiLevelType w:val="hybridMultilevel"/>
    <w:tmpl w:val="A1B877BC"/>
    <w:lvl w:ilvl="0" w:tplc="CF989726">
      <w:start w:val="1"/>
      <w:numFmt w:val="lowerLetter"/>
      <w:lvlText w:val="%1)"/>
      <w:lvlJc w:val="left"/>
      <w:pPr>
        <w:ind w:left="361" w:hanging="245"/>
        <w:jc w:val="left"/>
      </w:pPr>
      <w:rPr>
        <w:rFonts w:ascii="Times New Roman" w:eastAsia="Times New Roman" w:hAnsi="Times New Roman" w:cs="Times New Roman" w:hint="default"/>
        <w:spacing w:val="-1"/>
        <w:w w:val="100"/>
        <w:sz w:val="24"/>
        <w:szCs w:val="24"/>
        <w:lang w:val="tr-TR" w:eastAsia="tr-TR" w:bidi="tr-TR"/>
      </w:rPr>
    </w:lvl>
    <w:lvl w:ilvl="1" w:tplc="3842AF42">
      <w:numFmt w:val="bullet"/>
      <w:lvlText w:val="•"/>
      <w:lvlJc w:val="left"/>
      <w:pPr>
        <w:ind w:left="1254" w:hanging="245"/>
      </w:pPr>
      <w:rPr>
        <w:rFonts w:hint="default"/>
        <w:lang w:val="tr-TR" w:eastAsia="tr-TR" w:bidi="tr-TR"/>
      </w:rPr>
    </w:lvl>
    <w:lvl w:ilvl="2" w:tplc="24D2FDD4">
      <w:numFmt w:val="bullet"/>
      <w:lvlText w:val="•"/>
      <w:lvlJc w:val="left"/>
      <w:pPr>
        <w:ind w:left="2149" w:hanging="245"/>
      </w:pPr>
      <w:rPr>
        <w:rFonts w:hint="default"/>
        <w:lang w:val="tr-TR" w:eastAsia="tr-TR" w:bidi="tr-TR"/>
      </w:rPr>
    </w:lvl>
    <w:lvl w:ilvl="3" w:tplc="3FD42EDA">
      <w:numFmt w:val="bullet"/>
      <w:lvlText w:val="•"/>
      <w:lvlJc w:val="left"/>
      <w:pPr>
        <w:ind w:left="3043" w:hanging="245"/>
      </w:pPr>
      <w:rPr>
        <w:rFonts w:hint="default"/>
        <w:lang w:val="tr-TR" w:eastAsia="tr-TR" w:bidi="tr-TR"/>
      </w:rPr>
    </w:lvl>
    <w:lvl w:ilvl="4" w:tplc="B1383B60">
      <w:numFmt w:val="bullet"/>
      <w:lvlText w:val="•"/>
      <w:lvlJc w:val="left"/>
      <w:pPr>
        <w:ind w:left="3938" w:hanging="245"/>
      </w:pPr>
      <w:rPr>
        <w:rFonts w:hint="default"/>
        <w:lang w:val="tr-TR" w:eastAsia="tr-TR" w:bidi="tr-TR"/>
      </w:rPr>
    </w:lvl>
    <w:lvl w:ilvl="5" w:tplc="547C8A86">
      <w:numFmt w:val="bullet"/>
      <w:lvlText w:val="•"/>
      <w:lvlJc w:val="left"/>
      <w:pPr>
        <w:ind w:left="4833" w:hanging="245"/>
      </w:pPr>
      <w:rPr>
        <w:rFonts w:hint="default"/>
        <w:lang w:val="tr-TR" w:eastAsia="tr-TR" w:bidi="tr-TR"/>
      </w:rPr>
    </w:lvl>
    <w:lvl w:ilvl="6" w:tplc="DE504BD0">
      <w:numFmt w:val="bullet"/>
      <w:lvlText w:val="•"/>
      <w:lvlJc w:val="left"/>
      <w:pPr>
        <w:ind w:left="5727" w:hanging="245"/>
      </w:pPr>
      <w:rPr>
        <w:rFonts w:hint="default"/>
        <w:lang w:val="tr-TR" w:eastAsia="tr-TR" w:bidi="tr-TR"/>
      </w:rPr>
    </w:lvl>
    <w:lvl w:ilvl="7" w:tplc="C69E46BA">
      <w:numFmt w:val="bullet"/>
      <w:lvlText w:val="•"/>
      <w:lvlJc w:val="left"/>
      <w:pPr>
        <w:ind w:left="6622" w:hanging="245"/>
      </w:pPr>
      <w:rPr>
        <w:rFonts w:hint="default"/>
        <w:lang w:val="tr-TR" w:eastAsia="tr-TR" w:bidi="tr-TR"/>
      </w:rPr>
    </w:lvl>
    <w:lvl w:ilvl="8" w:tplc="9DCAEB52">
      <w:numFmt w:val="bullet"/>
      <w:lvlText w:val="•"/>
      <w:lvlJc w:val="left"/>
      <w:pPr>
        <w:ind w:left="7517" w:hanging="245"/>
      </w:pPr>
      <w:rPr>
        <w:rFonts w:hint="default"/>
        <w:lang w:val="tr-TR" w:eastAsia="tr-TR" w:bidi="tr-TR"/>
      </w:rPr>
    </w:lvl>
  </w:abstractNum>
  <w:abstractNum w:abstractNumId="2" w15:restartNumberingAfterBreak="0">
    <w:nsid w:val="7EA83572"/>
    <w:multiLevelType w:val="hybridMultilevel"/>
    <w:tmpl w:val="3B06B3AC"/>
    <w:lvl w:ilvl="0" w:tplc="80B4117E">
      <w:start w:val="2"/>
      <w:numFmt w:val="decimal"/>
      <w:lvlText w:val="(%1)"/>
      <w:lvlJc w:val="left"/>
      <w:pPr>
        <w:ind w:left="116" w:hanging="353"/>
        <w:jc w:val="left"/>
      </w:pPr>
      <w:rPr>
        <w:rFonts w:ascii="Times New Roman" w:eastAsia="Times New Roman" w:hAnsi="Times New Roman" w:cs="Times New Roman" w:hint="default"/>
        <w:w w:val="99"/>
        <w:sz w:val="24"/>
        <w:szCs w:val="24"/>
        <w:lang w:val="tr-TR" w:eastAsia="tr-TR" w:bidi="tr-TR"/>
      </w:rPr>
    </w:lvl>
    <w:lvl w:ilvl="1" w:tplc="7262B5A4">
      <w:numFmt w:val="bullet"/>
      <w:lvlText w:val="•"/>
      <w:lvlJc w:val="left"/>
      <w:pPr>
        <w:ind w:left="1038" w:hanging="353"/>
      </w:pPr>
      <w:rPr>
        <w:rFonts w:hint="default"/>
        <w:lang w:val="tr-TR" w:eastAsia="tr-TR" w:bidi="tr-TR"/>
      </w:rPr>
    </w:lvl>
    <w:lvl w:ilvl="2" w:tplc="E2AA2794">
      <w:numFmt w:val="bullet"/>
      <w:lvlText w:val="•"/>
      <w:lvlJc w:val="left"/>
      <w:pPr>
        <w:ind w:left="1957" w:hanging="353"/>
      </w:pPr>
      <w:rPr>
        <w:rFonts w:hint="default"/>
        <w:lang w:val="tr-TR" w:eastAsia="tr-TR" w:bidi="tr-TR"/>
      </w:rPr>
    </w:lvl>
    <w:lvl w:ilvl="3" w:tplc="CFB60E56">
      <w:numFmt w:val="bullet"/>
      <w:lvlText w:val="•"/>
      <w:lvlJc w:val="left"/>
      <w:pPr>
        <w:ind w:left="2875" w:hanging="353"/>
      </w:pPr>
      <w:rPr>
        <w:rFonts w:hint="default"/>
        <w:lang w:val="tr-TR" w:eastAsia="tr-TR" w:bidi="tr-TR"/>
      </w:rPr>
    </w:lvl>
    <w:lvl w:ilvl="4" w:tplc="65F6126E">
      <w:numFmt w:val="bullet"/>
      <w:lvlText w:val="•"/>
      <w:lvlJc w:val="left"/>
      <w:pPr>
        <w:ind w:left="3794" w:hanging="353"/>
      </w:pPr>
      <w:rPr>
        <w:rFonts w:hint="default"/>
        <w:lang w:val="tr-TR" w:eastAsia="tr-TR" w:bidi="tr-TR"/>
      </w:rPr>
    </w:lvl>
    <w:lvl w:ilvl="5" w:tplc="498C00EE">
      <w:numFmt w:val="bullet"/>
      <w:lvlText w:val="•"/>
      <w:lvlJc w:val="left"/>
      <w:pPr>
        <w:ind w:left="4713" w:hanging="353"/>
      </w:pPr>
      <w:rPr>
        <w:rFonts w:hint="default"/>
        <w:lang w:val="tr-TR" w:eastAsia="tr-TR" w:bidi="tr-TR"/>
      </w:rPr>
    </w:lvl>
    <w:lvl w:ilvl="6" w:tplc="FC0E4BD4">
      <w:numFmt w:val="bullet"/>
      <w:lvlText w:val="•"/>
      <w:lvlJc w:val="left"/>
      <w:pPr>
        <w:ind w:left="5631" w:hanging="353"/>
      </w:pPr>
      <w:rPr>
        <w:rFonts w:hint="default"/>
        <w:lang w:val="tr-TR" w:eastAsia="tr-TR" w:bidi="tr-TR"/>
      </w:rPr>
    </w:lvl>
    <w:lvl w:ilvl="7" w:tplc="646AC734">
      <w:numFmt w:val="bullet"/>
      <w:lvlText w:val="•"/>
      <w:lvlJc w:val="left"/>
      <w:pPr>
        <w:ind w:left="6550" w:hanging="353"/>
      </w:pPr>
      <w:rPr>
        <w:rFonts w:hint="default"/>
        <w:lang w:val="tr-TR" w:eastAsia="tr-TR" w:bidi="tr-TR"/>
      </w:rPr>
    </w:lvl>
    <w:lvl w:ilvl="8" w:tplc="884E9A56">
      <w:numFmt w:val="bullet"/>
      <w:lvlText w:val="•"/>
      <w:lvlJc w:val="left"/>
      <w:pPr>
        <w:ind w:left="7469" w:hanging="353"/>
      </w:pPr>
      <w:rPr>
        <w:rFonts w:hint="default"/>
        <w:lang w:val="tr-TR" w:eastAsia="tr-TR" w:bidi="tr-T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4F"/>
    <w:rsid w:val="002D3B7A"/>
    <w:rsid w:val="0033584F"/>
    <w:rsid w:val="00DE2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B206F"/>
  <w15:docId w15:val="{A06EEF25-4C21-434B-A9CB-0DBA3A7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rPr>
      <w:sz w:val="24"/>
      <w:szCs w:val="24"/>
    </w:r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D3B7A"/>
    <w:pPr>
      <w:tabs>
        <w:tab w:val="center" w:pos="4536"/>
        <w:tab w:val="right" w:pos="9072"/>
      </w:tabs>
    </w:pPr>
  </w:style>
  <w:style w:type="character" w:customStyle="1" w:styleId="stBilgiChar">
    <w:name w:val="Üst Bilgi Char"/>
    <w:basedOn w:val="VarsaylanParagrafYazTipi"/>
    <w:link w:val="stBilgi"/>
    <w:uiPriority w:val="99"/>
    <w:rsid w:val="002D3B7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D3B7A"/>
    <w:pPr>
      <w:tabs>
        <w:tab w:val="center" w:pos="4536"/>
        <w:tab w:val="right" w:pos="9072"/>
      </w:tabs>
    </w:pPr>
  </w:style>
  <w:style w:type="character" w:customStyle="1" w:styleId="AltBilgiChar">
    <w:name w:val="Alt Bilgi Char"/>
    <w:basedOn w:val="VarsaylanParagrafYazTipi"/>
    <w:link w:val="AltBilgi"/>
    <w:uiPriority w:val="99"/>
    <w:rsid w:val="002D3B7A"/>
    <w:rPr>
      <w:rFonts w:ascii="Times New Roman" w:eastAsia="Times New Roman" w:hAnsi="Times New Roman" w:cs="Times New Roman"/>
      <w:lang w:val="tr-TR" w:eastAsia="tr-TR" w:bidi="tr-TR"/>
    </w:rPr>
  </w:style>
  <w:style w:type="character" w:styleId="Kpr">
    <w:name w:val="Hyperlink"/>
    <w:basedOn w:val="VarsaylanParagrafYazTipi"/>
    <w:uiPriority w:val="99"/>
    <w:semiHidden/>
    <w:unhideWhenUsed/>
    <w:rsid w:val="002D3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as.nku.edu.tr/dosyalar/yonergeler/73500F36-54F4-7ED7-FA8E-C9886672627B.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GÜNEŞ</cp:lastModifiedBy>
  <cp:revision>2</cp:revision>
  <dcterms:created xsi:type="dcterms:W3CDTF">2021-11-10T10:41:00Z</dcterms:created>
  <dcterms:modified xsi:type="dcterms:W3CDTF">2021-11-10T10:41:00Z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2010</vt:lpwstr>
  </property>
  <property fmtid="{D5CDD505-2E9C-101B-9397-08002B2CF9AE}" pid="4" name="LastSaved">
    <vt:filetime>2021-11-10T00:00:00Z</vt:filetime>
  </property>
</Properties>
</file>