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37BA6" w14:textId="77777777" w:rsidR="00D725D1" w:rsidRPr="00891A59" w:rsidRDefault="00D725D1" w:rsidP="00891A59">
      <w:pPr>
        <w:shd w:val="clear" w:color="auto" w:fill="FFFFFF"/>
        <w:spacing w:after="150" w:line="240" w:lineRule="auto"/>
        <w:jc w:val="both"/>
        <w:rPr>
          <w:rFonts w:ascii="Times New Roman" w:eastAsia="Times New Roman" w:hAnsi="Times New Roman" w:cs="Times New Roman"/>
          <w:color w:val="333333"/>
          <w:lang w:eastAsia="tr-TR"/>
        </w:rPr>
      </w:pPr>
    </w:p>
    <w:p w14:paraId="0935962C" w14:textId="77777777" w:rsidR="00891A59" w:rsidRDefault="00891A59" w:rsidP="00891A59">
      <w:pPr>
        <w:shd w:val="clear" w:color="auto" w:fill="FFFFFF"/>
        <w:spacing w:after="150" w:line="240" w:lineRule="auto"/>
        <w:jc w:val="center"/>
        <w:rPr>
          <w:rFonts w:ascii="Times New Roman" w:eastAsia="Times New Roman" w:hAnsi="Times New Roman" w:cs="Times New Roman"/>
          <w:b/>
          <w:bCs/>
          <w:color w:val="333333"/>
          <w:lang w:eastAsia="tr-TR"/>
        </w:rPr>
      </w:pPr>
    </w:p>
    <w:p w14:paraId="5DFC12CF" w14:textId="2F76D476" w:rsidR="00541B77" w:rsidRPr="00C65A38" w:rsidRDefault="00541B77" w:rsidP="00891A59">
      <w:pPr>
        <w:shd w:val="clear" w:color="auto" w:fill="FFFFFF"/>
        <w:spacing w:after="150" w:line="240" w:lineRule="auto"/>
        <w:jc w:val="center"/>
        <w:rPr>
          <w:rFonts w:ascii="Times New Roman" w:eastAsia="Times New Roman" w:hAnsi="Times New Roman" w:cs="Times New Roman"/>
          <w:color w:val="333333"/>
          <w:lang w:eastAsia="tr-TR"/>
        </w:rPr>
      </w:pPr>
      <w:r w:rsidRPr="00C65A38">
        <w:rPr>
          <w:rFonts w:ascii="Times New Roman" w:eastAsia="Times New Roman" w:hAnsi="Times New Roman" w:cs="Times New Roman"/>
          <w:b/>
          <w:bCs/>
          <w:color w:val="333333"/>
          <w:lang w:eastAsia="tr-TR"/>
        </w:rPr>
        <w:t>BİRİNCİ</w:t>
      </w:r>
      <w:r w:rsidR="00891A59" w:rsidRPr="00C65A38">
        <w:rPr>
          <w:rFonts w:ascii="Times New Roman" w:eastAsia="Times New Roman" w:hAnsi="Times New Roman" w:cs="Times New Roman"/>
          <w:b/>
          <w:bCs/>
          <w:color w:val="333333"/>
          <w:lang w:eastAsia="tr-TR"/>
        </w:rPr>
        <w:t xml:space="preserve">  </w:t>
      </w:r>
      <w:r w:rsidR="000565DA">
        <w:rPr>
          <w:rFonts w:ascii="Times New Roman" w:eastAsia="Times New Roman" w:hAnsi="Times New Roman" w:cs="Times New Roman"/>
          <w:b/>
          <w:bCs/>
          <w:color w:val="333333"/>
          <w:lang w:eastAsia="tr-TR"/>
        </w:rPr>
        <w:t xml:space="preserve"> </w:t>
      </w:r>
      <w:r w:rsidRPr="00C65A38">
        <w:rPr>
          <w:rFonts w:ascii="Times New Roman" w:eastAsia="Times New Roman" w:hAnsi="Times New Roman" w:cs="Times New Roman"/>
          <w:b/>
          <w:bCs/>
          <w:color w:val="333333"/>
          <w:lang w:eastAsia="tr-TR"/>
        </w:rPr>
        <w:t>BÖLÜM</w:t>
      </w:r>
      <w:r w:rsidRPr="00C65A38">
        <w:rPr>
          <w:rFonts w:ascii="Times New Roman" w:eastAsia="Times New Roman" w:hAnsi="Times New Roman" w:cs="Times New Roman"/>
          <w:color w:val="333333"/>
          <w:lang w:eastAsia="tr-TR"/>
        </w:rPr>
        <w:br/>
      </w:r>
      <w:r w:rsidR="00891A59" w:rsidRPr="00C65A38">
        <w:rPr>
          <w:rFonts w:ascii="Times New Roman" w:eastAsia="Times New Roman" w:hAnsi="Times New Roman" w:cs="Times New Roman"/>
          <w:b/>
          <w:bCs/>
          <w:color w:val="333333"/>
          <w:lang w:eastAsia="tr-TR"/>
        </w:rPr>
        <w:t>AMAÇ, KAPSAM, TANIMLAR</w:t>
      </w:r>
    </w:p>
    <w:p w14:paraId="2A6A7939" w14:textId="77777777" w:rsidR="00541B77" w:rsidRPr="00C65A38" w:rsidRDefault="00541B77" w:rsidP="00891A59">
      <w:pPr>
        <w:shd w:val="clear" w:color="auto" w:fill="FFFFFF"/>
        <w:spacing w:after="150" w:line="240" w:lineRule="auto"/>
        <w:jc w:val="both"/>
        <w:rPr>
          <w:rFonts w:ascii="Times New Roman" w:eastAsia="Times New Roman" w:hAnsi="Times New Roman" w:cs="Times New Roman"/>
          <w:color w:val="333333"/>
          <w:lang w:eastAsia="tr-TR"/>
        </w:rPr>
      </w:pPr>
      <w:r w:rsidRPr="00C65A38">
        <w:rPr>
          <w:rFonts w:ascii="Times New Roman" w:eastAsia="Times New Roman" w:hAnsi="Times New Roman" w:cs="Times New Roman"/>
          <w:b/>
          <w:bCs/>
          <w:color w:val="333333"/>
          <w:lang w:eastAsia="tr-TR"/>
        </w:rPr>
        <w:t>AMAÇ</w:t>
      </w:r>
    </w:p>
    <w:p w14:paraId="4ECCC01C" w14:textId="0F4A1436" w:rsidR="00541B77" w:rsidRPr="00C65A38" w:rsidRDefault="00941498" w:rsidP="00891A59">
      <w:pPr>
        <w:shd w:val="clear" w:color="auto" w:fill="FFFFFF"/>
        <w:spacing w:after="150" w:line="240" w:lineRule="auto"/>
        <w:jc w:val="both"/>
        <w:rPr>
          <w:rFonts w:ascii="Times New Roman" w:eastAsia="Times New Roman" w:hAnsi="Times New Roman" w:cs="Times New Roman"/>
          <w:color w:val="333333"/>
          <w:lang w:eastAsia="tr-TR"/>
        </w:rPr>
      </w:pPr>
      <w:r w:rsidRPr="00C65A38">
        <w:rPr>
          <w:rFonts w:ascii="Times New Roman" w:eastAsia="Times New Roman" w:hAnsi="Times New Roman" w:cs="Times New Roman"/>
          <w:b/>
          <w:bCs/>
          <w:color w:val="333333"/>
          <w:lang w:eastAsia="tr-TR"/>
        </w:rPr>
        <w:t xml:space="preserve">Madde 1 </w:t>
      </w:r>
      <w:r w:rsidRPr="00C65A38">
        <w:rPr>
          <w:rFonts w:ascii="Times New Roman" w:eastAsia="Times New Roman" w:hAnsi="Times New Roman" w:cs="Times New Roman"/>
          <w:color w:val="333333"/>
          <w:lang w:eastAsia="tr-TR"/>
        </w:rPr>
        <w:t>İlgili bu formda yer alan esaslar; Tekirdağ Namık Kemal Üniversitesi Sağlık Bilimleri Fakültesi Hemşirelik Bölümü, Risk Değerlendirme Komisyonu çalışma usul ve esaslarını belirlemek amacıyla düzenlenmiştir</w:t>
      </w:r>
      <w:r w:rsidR="00541B77" w:rsidRPr="00C65A38">
        <w:rPr>
          <w:rFonts w:ascii="Times New Roman" w:eastAsia="Times New Roman" w:hAnsi="Times New Roman" w:cs="Times New Roman"/>
          <w:color w:val="333333"/>
          <w:lang w:eastAsia="tr-TR"/>
        </w:rPr>
        <w:t> </w:t>
      </w:r>
    </w:p>
    <w:p w14:paraId="1FF2C498" w14:textId="77777777" w:rsidR="00541B77" w:rsidRPr="00C65A38" w:rsidRDefault="00541B77" w:rsidP="00891A59">
      <w:pPr>
        <w:shd w:val="clear" w:color="auto" w:fill="FFFFFF"/>
        <w:spacing w:after="150" w:line="240" w:lineRule="auto"/>
        <w:jc w:val="both"/>
        <w:rPr>
          <w:rFonts w:ascii="Times New Roman" w:eastAsia="Times New Roman" w:hAnsi="Times New Roman" w:cs="Times New Roman"/>
          <w:color w:val="333333"/>
          <w:lang w:eastAsia="tr-TR"/>
        </w:rPr>
      </w:pPr>
      <w:r w:rsidRPr="00C65A38">
        <w:rPr>
          <w:rFonts w:ascii="Times New Roman" w:eastAsia="Times New Roman" w:hAnsi="Times New Roman" w:cs="Times New Roman"/>
          <w:b/>
          <w:bCs/>
          <w:color w:val="333333"/>
          <w:lang w:eastAsia="tr-TR"/>
        </w:rPr>
        <w:t>KAPSAM</w:t>
      </w:r>
    </w:p>
    <w:p w14:paraId="4C16FF0E" w14:textId="7C87847C" w:rsidR="00541B77" w:rsidRPr="00C65A38" w:rsidRDefault="00941498" w:rsidP="00891A59">
      <w:pPr>
        <w:shd w:val="clear" w:color="auto" w:fill="FFFFFF"/>
        <w:spacing w:after="150" w:line="240" w:lineRule="auto"/>
        <w:jc w:val="both"/>
        <w:rPr>
          <w:rFonts w:ascii="Times New Roman" w:eastAsia="Times New Roman" w:hAnsi="Times New Roman" w:cs="Times New Roman"/>
          <w:color w:val="FF0000"/>
          <w:lang w:eastAsia="tr-TR"/>
        </w:rPr>
      </w:pPr>
      <w:r w:rsidRPr="00C65A38">
        <w:rPr>
          <w:rStyle w:val="Gl"/>
          <w:rFonts w:ascii="Times New Roman" w:hAnsi="Times New Roman" w:cs="Times New Roman"/>
          <w:color w:val="333333"/>
        </w:rPr>
        <w:t>Madde 2 </w:t>
      </w:r>
      <w:r w:rsidRPr="00C65A38">
        <w:rPr>
          <w:rFonts w:ascii="Times New Roman" w:hAnsi="Times New Roman" w:cs="Times New Roman"/>
          <w:color w:val="333333"/>
        </w:rPr>
        <w:t>Tekirdağ Namık Kemal Üniversitesi Sağlık Bilimleri Fakültesi Hemşirelik Bölümü</w:t>
      </w:r>
      <w:r w:rsidRPr="00C65A38">
        <w:rPr>
          <w:rStyle w:val="Gl"/>
          <w:rFonts w:ascii="Times New Roman" w:hAnsi="Times New Roman" w:cs="Times New Roman"/>
          <w:color w:val="333333"/>
        </w:rPr>
        <w:t xml:space="preserve">, Risk Değerlendirme </w:t>
      </w:r>
      <w:r w:rsidRPr="00C65A38">
        <w:rPr>
          <w:rFonts w:ascii="Times New Roman" w:hAnsi="Times New Roman" w:cs="Times New Roman"/>
          <w:color w:val="333333"/>
        </w:rPr>
        <w:t>Komisyonu’nun kuruluş, görev, yetki ve çalışma esaslarına ilişkin hükümleri kapsar</w:t>
      </w:r>
      <w:r w:rsidR="00541B77" w:rsidRPr="00C65A38">
        <w:rPr>
          <w:rFonts w:ascii="Times New Roman" w:eastAsia="Times New Roman" w:hAnsi="Times New Roman" w:cs="Times New Roman"/>
          <w:color w:val="FF0000"/>
          <w:lang w:eastAsia="tr-TR"/>
        </w:rPr>
        <w:t> </w:t>
      </w:r>
    </w:p>
    <w:p w14:paraId="29438B96" w14:textId="77777777" w:rsidR="00541B77" w:rsidRPr="00C65A38" w:rsidRDefault="00541B77" w:rsidP="00891A59">
      <w:pPr>
        <w:shd w:val="clear" w:color="auto" w:fill="FFFFFF"/>
        <w:spacing w:after="150" w:line="240" w:lineRule="auto"/>
        <w:jc w:val="both"/>
        <w:rPr>
          <w:rFonts w:ascii="Times New Roman" w:eastAsia="Times New Roman" w:hAnsi="Times New Roman" w:cs="Times New Roman"/>
          <w:lang w:eastAsia="tr-TR"/>
        </w:rPr>
      </w:pPr>
      <w:r w:rsidRPr="00C65A38">
        <w:rPr>
          <w:rFonts w:ascii="Times New Roman" w:eastAsia="Times New Roman" w:hAnsi="Times New Roman" w:cs="Times New Roman"/>
          <w:b/>
          <w:bCs/>
          <w:lang w:eastAsia="tr-TR"/>
        </w:rPr>
        <w:t>TANIMLAR</w:t>
      </w:r>
    </w:p>
    <w:p w14:paraId="59221470" w14:textId="77777777" w:rsidR="00941498" w:rsidRPr="00C65A38" w:rsidRDefault="00941498"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Madde 3 </w:t>
      </w:r>
      <w:r w:rsidRPr="00C65A38">
        <w:rPr>
          <w:color w:val="333333"/>
          <w:sz w:val="22"/>
          <w:szCs w:val="22"/>
        </w:rPr>
        <w:t>Tekirdağ Namık Kemal Üniversitesi Sağlık Bilimleri Fakültesi Hemşirelik Bölümü</w:t>
      </w:r>
      <w:r w:rsidRPr="00C65A38">
        <w:rPr>
          <w:rStyle w:val="Gl"/>
          <w:color w:val="333333"/>
          <w:sz w:val="22"/>
          <w:szCs w:val="22"/>
        </w:rPr>
        <w:t xml:space="preserve">, Risk Değerlendirme </w:t>
      </w:r>
      <w:r w:rsidRPr="00C65A38">
        <w:rPr>
          <w:color w:val="333333"/>
          <w:sz w:val="22"/>
          <w:szCs w:val="22"/>
        </w:rPr>
        <w:t>Komisyonu’nun çalışma esaslarında yer alan tanım ve kısaltmaları ifade eder.</w:t>
      </w:r>
    </w:p>
    <w:p w14:paraId="0B76FF1B" w14:textId="77777777" w:rsidR="00941498" w:rsidRPr="00C65A38" w:rsidRDefault="00941498"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Üniversite:</w:t>
      </w:r>
      <w:r w:rsidRPr="00C65A38">
        <w:rPr>
          <w:color w:val="333333"/>
          <w:sz w:val="22"/>
          <w:szCs w:val="22"/>
        </w:rPr>
        <w:t> Tekirdağ Namık Kemal Üniversitesi’ni</w:t>
      </w:r>
    </w:p>
    <w:p w14:paraId="6F25704B" w14:textId="77777777" w:rsidR="00941498" w:rsidRPr="00C65A38" w:rsidRDefault="00941498"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Bölüm:</w:t>
      </w:r>
      <w:r w:rsidRPr="00C65A38">
        <w:rPr>
          <w:color w:val="333333"/>
          <w:sz w:val="22"/>
          <w:szCs w:val="22"/>
        </w:rPr>
        <w:t> Hemşirelik Bölüm Başkanlığını</w:t>
      </w:r>
    </w:p>
    <w:p w14:paraId="0A51E403" w14:textId="77777777" w:rsidR="00941498" w:rsidRPr="00C65A38" w:rsidRDefault="00941498" w:rsidP="00891A59">
      <w:pPr>
        <w:pStyle w:val="NormalWeb"/>
        <w:shd w:val="clear" w:color="auto" w:fill="FFFFFF"/>
        <w:spacing w:before="0" w:beforeAutospacing="0" w:after="150" w:afterAutospacing="0"/>
        <w:jc w:val="both"/>
        <w:rPr>
          <w:color w:val="333333"/>
          <w:sz w:val="22"/>
          <w:szCs w:val="22"/>
        </w:rPr>
      </w:pPr>
      <w:r w:rsidRPr="00C65A38">
        <w:rPr>
          <w:b/>
          <w:color w:val="333333"/>
          <w:sz w:val="22"/>
          <w:szCs w:val="22"/>
        </w:rPr>
        <w:t>Hemşirelik Bölüm Başkanlığı:</w:t>
      </w:r>
      <w:r w:rsidRPr="00C65A38">
        <w:rPr>
          <w:color w:val="333333"/>
          <w:sz w:val="22"/>
          <w:szCs w:val="22"/>
        </w:rPr>
        <w:t xml:space="preserve"> Tekirdağ Namık Kemal Üniversitesi Sağlık Bilimleri Fakültesi Hemşirelik Bölüm başkanlığını ifade eder.</w:t>
      </w:r>
    </w:p>
    <w:p w14:paraId="02A4F6D3" w14:textId="77777777" w:rsidR="00941498" w:rsidRPr="00C65A38" w:rsidRDefault="00941498"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Risk Değerlendirme Komisyonu:</w:t>
      </w:r>
      <w:r w:rsidRPr="00C65A38">
        <w:rPr>
          <w:color w:val="333333"/>
          <w:sz w:val="22"/>
          <w:szCs w:val="22"/>
        </w:rPr>
        <w:t> Tekirdağ Namık Kemal Üniversitesi Sağlık Bilimleri Fakültesi Hemşirelik Bölümü</w:t>
      </w:r>
      <w:r w:rsidRPr="00C65A38">
        <w:rPr>
          <w:rStyle w:val="Gl"/>
          <w:color w:val="333333"/>
          <w:sz w:val="22"/>
          <w:szCs w:val="22"/>
        </w:rPr>
        <w:t>, </w:t>
      </w:r>
      <w:r w:rsidRPr="00C65A38">
        <w:rPr>
          <w:rStyle w:val="Gl"/>
          <w:b w:val="0"/>
          <w:bCs w:val="0"/>
          <w:color w:val="333333"/>
          <w:sz w:val="22"/>
          <w:szCs w:val="22"/>
        </w:rPr>
        <w:t>Risk Değerlendirme</w:t>
      </w:r>
      <w:r w:rsidRPr="00C65A38">
        <w:rPr>
          <w:color w:val="333333"/>
          <w:sz w:val="22"/>
          <w:szCs w:val="22"/>
        </w:rPr>
        <w:t xml:space="preserve"> Komisyonu’nu</w:t>
      </w:r>
    </w:p>
    <w:p w14:paraId="0D9DA4D1" w14:textId="77777777" w:rsidR="00941498" w:rsidRPr="00C65A38" w:rsidRDefault="00941498"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Başkan:</w:t>
      </w:r>
      <w:r w:rsidRPr="00C65A38">
        <w:rPr>
          <w:color w:val="333333"/>
          <w:sz w:val="22"/>
          <w:szCs w:val="22"/>
        </w:rPr>
        <w:t> Tekirdağ Namık Kemal Üniversitesi Sağlık Bilimleri Fakültesi Hemşirelik Bölümü</w:t>
      </w:r>
      <w:r w:rsidRPr="00C65A38">
        <w:rPr>
          <w:rStyle w:val="Gl"/>
          <w:color w:val="333333"/>
          <w:sz w:val="22"/>
          <w:szCs w:val="22"/>
        </w:rPr>
        <w:t>, </w:t>
      </w:r>
      <w:r w:rsidRPr="00C65A38">
        <w:rPr>
          <w:rStyle w:val="Gl"/>
          <w:b w:val="0"/>
          <w:bCs w:val="0"/>
          <w:color w:val="333333"/>
          <w:sz w:val="22"/>
          <w:szCs w:val="22"/>
        </w:rPr>
        <w:t>Risk Değerlendirme</w:t>
      </w:r>
      <w:r w:rsidRPr="00C65A38">
        <w:rPr>
          <w:color w:val="333333"/>
          <w:sz w:val="22"/>
          <w:szCs w:val="22"/>
        </w:rPr>
        <w:t xml:space="preserve"> Komisyonu başkanını</w:t>
      </w:r>
    </w:p>
    <w:p w14:paraId="73C8A730" w14:textId="77777777" w:rsidR="00941498" w:rsidRPr="00C65A38" w:rsidRDefault="00941498"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Eş Başkan:</w:t>
      </w:r>
      <w:r w:rsidRPr="00C65A38">
        <w:rPr>
          <w:color w:val="333333"/>
          <w:sz w:val="22"/>
          <w:szCs w:val="22"/>
        </w:rPr>
        <w:t> Tekirdağ Namık Kemal Üniversitesi Sağlık Bilimleri Fakültesi Hemşirelik Bölümü</w:t>
      </w:r>
      <w:r w:rsidRPr="00C65A38">
        <w:rPr>
          <w:rStyle w:val="Gl"/>
          <w:color w:val="333333"/>
          <w:sz w:val="22"/>
          <w:szCs w:val="22"/>
        </w:rPr>
        <w:t>, </w:t>
      </w:r>
      <w:r w:rsidRPr="00C65A38">
        <w:rPr>
          <w:rStyle w:val="Gl"/>
          <w:b w:val="0"/>
          <w:bCs w:val="0"/>
          <w:color w:val="333333"/>
          <w:sz w:val="22"/>
          <w:szCs w:val="22"/>
        </w:rPr>
        <w:t>Risk Değerlendirme</w:t>
      </w:r>
      <w:r w:rsidRPr="00C65A38">
        <w:rPr>
          <w:color w:val="333333"/>
          <w:sz w:val="22"/>
          <w:szCs w:val="22"/>
        </w:rPr>
        <w:t xml:space="preserve"> Komisyonu eş başkanını</w:t>
      </w:r>
    </w:p>
    <w:p w14:paraId="04484CB0" w14:textId="41734DB7" w:rsidR="00941498" w:rsidRPr="00C65A38" w:rsidRDefault="00941498" w:rsidP="00891A59">
      <w:pPr>
        <w:shd w:val="clear" w:color="auto" w:fill="FFFFFF"/>
        <w:spacing w:after="150" w:line="240" w:lineRule="auto"/>
        <w:jc w:val="both"/>
        <w:rPr>
          <w:rFonts w:ascii="Times New Roman" w:hAnsi="Times New Roman" w:cs="Times New Roman"/>
          <w:color w:val="333333"/>
        </w:rPr>
      </w:pPr>
      <w:r w:rsidRPr="00C65A38">
        <w:rPr>
          <w:rStyle w:val="Gl"/>
          <w:rFonts w:ascii="Times New Roman" w:hAnsi="Times New Roman" w:cs="Times New Roman"/>
          <w:color w:val="333333"/>
        </w:rPr>
        <w:t>Raportör:</w:t>
      </w:r>
      <w:r w:rsidRPr="00C65A38">
        <w:rPr>
          <w:rFonts w:ascii="Times New Roman" w:hAnsi="Times New Roman" w:cs="Times New Roman"/>
          <w:color w:val="333333"/>
        </w:rPr>
        <w:t> Tekirdağ Namık Kemal Üniversitesi</w:t>
      </w:r>
      <w:r w:rsidRPr="00C65A38">
        <w:rPr>
          <w:rFonts w:ascii="Times New Roman" w:hAnsi="Times New Roman" w:cs="Times New Roman"/>
        </w:rPr>
        <w:t xml:space="preserve"> </w:t>
      </w:r>
      <w:r w:rsidRPr="00C65A38">
        <w:rPr>
          <w:rFonts w:ascii="Times New Roman" w:hAnsi="Times New Roman" w:cs="Times New Roman"/>
          <w:color w:val="333333"/>
        </w:rPr>
        <w:t>Sağlık Bilimleri Fakültesi Hemşirelik Bölümü, Risk Değerlendirme Komisyonu raportörünü</w:t>
      </w:r>
    </w:p>
    <w:p w14:paraId="64B2BB53" w14:textId="77777777" w:rsidR="00941498" w:rsidRPr="00C65A38" w:rsidRDefault="00941498" w:rsidP="00891A59">
      <w:pPr>
        <w:shd w:val="clear" w:color="auto" w:fill="FFFFFF"/>
        <w:spacing w:after="150" w:line="240" w:lineRule="auto"/>
        <w:jc w:val="both"/>
        <w:rPr>
          <w:rFonts w:ascii="Times New Roman" w:hAnsi="Times New Roman" w:cs="Times New Roman"/>
          <w:color w:val="333333"/>
        </w:rPr>
      </w:pPr>
      <w:r w:rsidRPr="00C65A38">
        <w:rPr>
          <w:rFonts w:ascii="Times New Roman" w:hAnsi="Times New Roman" w:cs="Times New Roman"/>
          <w:b/>
          <w:bCs/>
          <w:color w:val="333333"/>
        </w:rPr>
        <w:t>Üyeler:</w:t>
      </w:r>
      <w:r w:rsidRPr="00C65A38">
        <w:rPr>
          <w:rFonts w:ascii="Times New Roman" w:hAnsi="Times New Roman" w:cs="Times New Roman"/>
          <w:color w:val="333333"/>
        </w:rPr>
        <w:t xml:space="preserve"> Tekirdağ Namık Kemal Üniversitesi Sağlık Bilimleri Fakültesi Hemşirelik Bölümü, Risk Değerlendirme Komisyonu’nun üyelerini</w:t>
      </w:r>
    </w:p>
    <w:p w14:paraId="7ED3F7BF" w14:textId="37C9529E" w:rsidR="00BD7663" w:rsidRPr="00C65A38" w:rsidRDefault="00941498" w:rsidP="00891A59">
      <w:pPr>
        <w:shd w:val="clear" w:color="auto" w:fill="FFFFFF"/>
        <w:spacing w:after="150" w:line="240" w:lineRule="auto"/>
        <w:jc w:val="both"/>
        <w:rPr>
          <w:rFonts w:ascii="Times New Roman" w:eastAsia="Times New Roman" w:hAnsi="Times New Roman" w:cs="Times New Roman"/>
          <w:b/>
          <w:bCs/>
          <w:color w:val="FF0000"/>
          <w:lang w:eastAsia="tr-TR"/>
        </w:rPr>
      </w:pPr>
      <w:r w:rsidRPr="00C65A38">
        <w:rPr>
          <w:rFonts w:ascii="Times New Roman" w:hAnsi="Times New Roman" w:cs="Times New Roman"/>
          <w:b/>
          <w:bCs/>
          <w:color w:val="333333"/>
        </w:rPr>
        <w:t>İç ve Dış Paydaş:</w:t>
      </w:r>
      <w:r w:rsidRPr="00C65A38">
        <w:rPr>
          <w:rFonts w:ascii="Times New Roman" w:hAnsi="Times New Roman" w:cs="Times New Roman"/>
          <w:color w:val="333333"/>
        </w:rPr>
        <w:t xml:space="preserve"> Tekirdağ Namık Kemal Üniversitesi Sağlık Bilimleri Fakültesi Hemşirelik Bölümü öğrencilerini, öğretim elemanlarını, yöneticileri, idari personeli, öğrenci işleri birimini, ulusal ve uluslararası hemşirelikle ilgili kişileri, kurum ve kuruluşları ile Hemşirelik bölümü yönetimini ifade eder.</w:t>
      </w:r>
      <w:r w:rsidR="00541B77" w:rsidRPr="00C65A38">
        <w:rPr>
          <w:rFonts w:ascii="Times New Roman" w:eastAsia="Times New Roman" w:hAnsi="Times New Roman" w:cs="Times New Roman"/>
          <w:color w:val="FF0000"/>
          <w:lang w:eastAsia="tr-TR"/>
        </w:rPr>
        <w:br/>
      </w:r>
    </w:p>
    <w:p w14:paraId="0261DC12" w14:textId="77777777" w:rsidR="00BD7663" w:rsidRPr="00C65A38" w:rsidRDefault="00BD7663" w:rsidP="00891A59">
      <w:pPr>
        <w:shd w:val="clear" w:color="auto" w:fill="FFFFFF"/>
        <w:spacing w:after="150" w:line="240" w:lineRule="auto"/>
        <w:jc w:val="both"/>
        <w:rPr>
          <w:rFonts w:ascii="Times New Roman" w:eastAsia="Times New Roman" w:hAnsi="Times New Roman" w:cs="Times New Roman"/>
          <w:b/>
          <w:bCs/>
          <w:color w:val="FF0000"/>
          <w:lang w:eastAsia="tr-TR"/>
        </w:rPr>
      </w:pPr>
    </w:p>
    <w:p w14:paraId="7B810FD2" w14:textId="10692F1B" w:rsidR="00BD7663" w:rsidRDefault="00BD7663" w:rsidP="00891A59">
      <w:pPr>
        <w:shd w:val="clear" w:color="auto" w:fill="FFFFFF"/>
        <w:spacing w:after="150" w:line="240" w:lineRule="auto"/>
        <w:jc w:val="both"/>
        <w:rPr>
          <w:rFonts w:ascii="Times New Roman" w:eastAsia="Times New Roman" w:hAnsi="Times New Roman" w:cs="Times New Roman"/>
          <w:b/>
          <w:bCs/>
          <w:color w:val="FF0000"/>
          <w:lang w:eastAsia="tr-TR"/>
        </w:rPr>
      </w:pPr>
    </w:p>
    <w:p w14:paraId="2E40D369" w14:textId="07FB2A41" w:rsidR="00155186" w:rsidRDefault="00155186" w:rsidP="00891A59">
      <w:pPr>
        <w:shd w:val="clear" w:color="auto" w:fill="FFFFFF"/>
        <w:spacing w:after="150" w:line="240" w:lineRule="auto"/>
        <w:jc w:val="both"/>
        <w:rPr>
          <w:rFonts w:ascii="Times New Roman" w:eastAsia="Times New Roman" w:hAnsi="Times New Roman" w:cs="Times New Roman"/>
          <w:b/>
          <w:bCs/>
          <w:color w:val="FF0000"/>
          <w:lang w:eastAsia="tr-TR"/>
        </w:rPr>
      </w:pPr>
    </w:p>
    <w:p w14:paraId="4990C18D" w14:textId="77777777" w:rsidR="00155186" w:rsidRPr="00C65A38" w:rsidRDefault="00155186" w:rsidP="00891A59">
      <w:pPr>
        <w:shd w:val="clear" w:color="auto" w:fill="FFFFFF"/>
        <w:spacing w:after="150" w:line="240" w:lineRule="auto"/>
        <w:jc w:val="both"/>
        <w:rPr>
          <w:rFonts w:ascii="Times New Roman" w:eastAsia="Times New Roman" w:hAnsi="Times New Roman" w:cs="Times New Roman"/>
          <w:b/>
          <w:bCs/>
          <w:color w:val="FF0000"/>
          <w:lang w:eastAsia="tr-TR"/>
        </w:rPr>
      </w:pPr>
    </w:p>
    <w:p w14:paraId="068D465E" w14:textId="77777777" w:rsidR="00BD7663" w:rsidRPr="00C65A38" w:rsidRDefault="00BD7663" w:rsidP="00891A59">
      <w:pPr>
        <w:shd w:val="clear" w:color="auto" w:fill="FFFFFF"/>
        <w:spacing w:after="150" w:line="240" w:lineRule="auto"/>
        <w:jc w:val="both"/>
        <w:rPr>
          <w:rFonts w:ascii="Times New Roman" w:eastAsia="Times New Roman" w:hAnsi="Times New Roman" w:cs="Times New Roman"/>
          <w:b/>
          <w:bCs/>
          <w:color w:val="FF0000"/>
          <w:lang w:eastAsia="tr-TR"/>
        </w:rPr>
      </w:pPr>
    </w:p>
    <w:p w14:paraId="13F79AAE" w14:textId="77777777" w:rsidR="008606D5" w:rsidRPr="00C65A38" w:rsidRDefault="008606D5" w:rsidP="00891A59">
      <w:pPr>
        <w:pStyle w:val="NormalWeb"/>
        <w:shd w:val="clear" w:color="auto" w:fill="FFFFFF"/>
        <w:spacing w:before="0" w:beforeAutospacing="0" w:after="150" w:afterAutospacing="0"/>
        <w:jc w:val="center"/>
        <w:rPr>
          <w:color w:val="333333"/>
          <w:sz w:val="22"/>
          <w:szCs w:val="22"/>
        </w:rPr>
      </w:pPr>
      <w:r w:rsidRPr="00C65A38">
        <w:rPr>
          <w:rStyle w:val="Gl"/>
          <w:color w:val="333333"/>
          <w:sz w:val="22"/>
          <w:szCs w:val="22"/>
        </w:rPr>
        <w:lastRenderedPageBreak/>
        <w:t>İKİNCİ BÖLÜM</w:t>
      </w:r>
    </w:p>
    <w:p w14:paraId="4A7C2C97" w14:textId="7108AD57" w:rsidR="008B35A9" w:rsidRPr="00C65A38" w:rsidRDefault="008606D5" w:rsidP="00891A59">
      <w:pPr>
        <w:pStyle w:val="NormalWeb"/>
        <w:shd w:val="clear" w:color="auto" w:fill="FFFFFF"/>
        <w:spacing w:before="0" w:beforeAutospacing="0" w:after="150" w:afterAutospacing="0"/>
        <w:jc w:val="center"/>
        <w:rPr>
          <w:b/>
          <w:bCs/>
          <w:color w:val="FF0000"/>
          <w:sz w:val="22"/>
          <w:szCs w:val="22"/>
        </w:rPr>
      </w:pPr>
      <w:r w:rsidRPr="00C65A38">
        <w:rPr>
          <w:rStyle w:val="Gl"/>
          <w:color w:val="333333"/>
          <w:sz w:val="22"/>
          <w:szCs w:val="22"/>
        </w:rPr>
        <w:t>KOMİSYONUN OLUŞUMU, YÖNETİM ORGANLARI, ÇALIŞMA İLKELERİ</w:t>
      </w:r>
      <w:r w:rsidR="00891A59" w:rsidRPr="00C65A38">
        <w:rPr>
          <w:rStyle w:val="Gl"/>
          <w:color w:val="333333"/>
          <w:sz w:val="22"/>
          <w:szCs w:val="22"/>
        </w:rPr>
        <w:t xml:space="preserve"> </w:t>
      </w:r>
      <w:r w:rsidRPr="00C65A38">
        <w:rPr>
          <w:rStyle w:val="Gl"/>
          <w:color w:val="333333"/>
          <w:sz w:val="22"/>
          <w:szCs w:val="22"/>
        </w:rPr>
        <w:t>VE GÖREVLERİ</w:t>
      </w:r>
    </w:p>
    <w:p w14:paraId="000E6CD9" w14:textId="21D3B6FF" w:rsidR="008606D5" w:rsidRPr="00C65A38" w:rsidRDefault="008606D5" w:rsidP="00891A59">
      <w:pPr>
        <w:pStyle w:val="NormalWeb"/>
        <w:shd w:val="clear" w:color="auto" w:fill="FFFFFF"/>
        <w:spacing w:before="0" w:beforeAutospacing="0" w:after="150" w:afterAutospacing="0"/>
        <w:rPr>
          <w:color w:val="333333"/>
          <w:sz w:val="22"/>
          <w:szCs w:val="22"/>
        </w:rPr>
      </w:pPr>
      <w:r w:rsidRPr="00C65A38">
        <w:rPr>
          <w:rStyle w:val="Gl"/>
          <w:color w:val="333333"/>
          <w:sz w:val="22"/>
          <w:szCs w:val="22"/>
        </w:rPr>
        <w:t>KOMİSYONUN OLUŞUMU</w:t>
      </w:r>
    </w:p>
    <w:p w14:paraId="44726C11" w14:textId="77777777" w:rsidR="008606D5" w:rsidRPr="00C65A38" w:rsidRDefault="008606D5"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Madde 4</w:t>
      </w:r>
      <w:r w:rsidRPr="00C65A38">
        <w:rPr>
          <w:color w:val="333333"/>
          <w:sz w:val="22"/>
          <w:szCs w:val="22"/>
        </w:rPr>
        <w:t> Tekirdağ Namık Kemal Üniversitesi Sağlık Bilimleri Fakültesi Hemşirelik Bölümü, </w:t>
      </w:r>
      <w:r w:rsidRPr="00C65A38">
        <w:rPr>
          <w:rStyle w:val="Gl"/>
          <w:color w:val="333333"/>
          <w:sz w:val="22"/>
          <w:szCs w:val="22"/>
        </w:rPr>
        <w:t xml:space="preserve">Risk </w:t>
      </w:r>
      <w:r w:rsidRPr="00C65A38">
        <w:rPr>
          <w:rStyle w:val="Gl"/>
          <w:b w:val="0"/>
          <w:bCs w:val="0"/>
          <w:color w:val="333333"/>
          <w:sz w:val="22"/>
          <w:szCs w:val="22"/>
        </w:rPr>
        <w:t>Değerlendirme</w:t>
      </w:r>
      <w:r w:rsidRPr="00C65A38">
        <w:rPr>
          <w:rStyle w:val="Gl"/>
          <w:color w:val="333333"/>
          <w:sz w:val="22"/>
          <w:szCs w:val="22"/>
        </w:rPr>
        <w:t xml:space="preserve"> </w:t>
      </w:r>
      <w:r w:rsidRPr="00C65A38">
        <w:rPr>
          <w:color w:val="333333"/>
          <w:sz w:val="22"/>
          <w:szCs w:val="22"/>
        </w:rPr>
        <w:t xml:space="preserve">Komisyonu Hemşirelik bölümü öğretim elemanları ve idari personeller arasından belirlenerek Bölüm başkanlığı tarafından görevlendirilen bir başkan, en az üç üye olmak üzere asgari dört (4) üye ve oy hakkı olmaksızın en az bir öğrenci temsilcisinden ve </w:t>
      </w:r>
      <w:r w:rsidRPr="00C65A38">
        <w:rPr>
          <w:sz w:val="22"/>
          <w:szCs w:val="22"/>
        </w:rPr>
        <w:t>bir dış paydaş temsilcisinden oluşur. Birim üyelerinin görev süresi iki (2) yıldır. Görevlendirme bölüm başkanı tarafından yapılır</w:t>
      </w:r>
      <w:r w:rsidRPr="00C65A38">
        <w:rPr>
          <w:color w:val="333333"/>
          <w:sz w:val="22"/>
          <w:szCs w:val="22"/>
        </w:rPr>
        <w:t>. Süre bitiminde üye yeniden görevlendirilebilir. Herhangi bir üyenin görev süresi dolmadan komisyon üyeliğinden ayrılması halinde Hemşirelik Bölüm Başkanı tarafından yeni üye görevlendirilir.</w:t>
      </w:r>
    </w:p>
    <w:p w14:paraId="033FBF92" w14:textId="77777777" w:rsidR="008606D5" w:rsidRPr="00C65A38" w:rsidRDefault="008606D5" w:rsidP="00891A59">
      <w:pPr>
        <w:pStyle w:val="NormalWeb"/>
        <w:shd w:val="clear" w:color="auto" w:fill="FFFFFF"/>
        <w:spacing w:before="0" w:beforeAutospacing="0" w:after="150" w:afterAutospacing="0"/>
        <w:rPr>
          <w:color w:val="333333"/>
          <w:sz w:val="22"/>
          <w:szCs w:val="22"/>
        </w:rPr>
      </w:pPr>
      <w:r w:rsidRPr="00C65A38">
        <w:rPr>
          <w:rStyle w:val="Gl"/>
          <w:color w:val="333333"/>
          <w:sz w:val="22"/>
          <w:szCs w:val="22"/>
        </w:rPr>
        <w:t>KOMİSYONUN YÖNETİM ORGANLARI</w:t>
      </w:r>
    </w:p>
    <w:p w14:paraId="3FA4EB60" w14:textId="77777777" w:rsidR="008606D5" w:rsidRPr="00C65A38" w:rsidRDefault="008606D5"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Madde 5</w:t>
      </w:r>
      <w:r w:rsidRPr="00C65A38">
        <w:rPr>
          <w:color w:val="333333"/>
          <w:sz w:val="22"/>
          <w:szCs w:val="22"/>
        </w:rPr>
        <w:t> Komisyonun yönetim organları komisyon başkanı, eş başkan, raportör ve üyelerdir.</w:t>
      </w:r>
    </w:p>
    <w:p w14:paraId="34E6A994" w14:textId="67CEB993" w:rsidR="008606D5" w:rsidRPr="00C65A38" w:rsidRDefault="008606D5" w:rsidP="00891A59">
      <w:pPr>
        <w:pStyle w:val="NormalWeb"/>
        <w:shd w:val="clear" w:color="auto" w:fill="FFFFFF"/>
        <w:spacing w:before="0" w:beforeAutospacing="0" w:after="150" w:afterAutospacing="0"/>
        <w:rPr>
          <w:rStyle w:val="Gl"/>
          <w:color w:val="333333"/>
          <w:sz w:val="22"/>
          <w:szCs w:val="22"/>
        </w:rPr>
      </w:pPr>
      <w:r w:rsidRPr="00C65A38">
        <w:rPr>
          <w:rStyle w:val="Gl"/>
          <w:color w:val="333333"/>
          <w:sz w:val="22"/>
          <w:szCs w:val="22"/>
        </w:rPr>
        <w:t>KOMİSYONUN ÇALIŞMA İLKELERİ</w:t>
      </w:r>
    </w:p>
    <w:p w14:paraId="10046C3C" w14:textId="77777777" w:rsidR="008606D5" w:rsidRPr="00C65A38" w:rsidRDefault="008606D5"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Madde 6 </w:t>
      </w:r>
      <w:r w:rsidRPr="00C65A38">
        <w:rPr>
          <w:color w:val="333333"/>
          <w:sz w:val="22"/>
          <w:szCs w:val="22"/>
        </w:rPr>
        <w:t>Aşağıda söz konusu çalışma ilkeleri belirlenmiştir:</w:t>
      </w:r>
    </w:p>
    <w:p w14:paraId="383E7726"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Komisyon olağan hallerde her bir eğitim-öğretim döneminde en az iki kez toplanır. Ancak gerekli görüldüğü takdirde komisyon acil toplantılar yapılabilir.</w:t>
      </w:r>
    </w:p>
    <w:p w14:paraId="4F6DBDE0"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 xml:space="preserve">Komisyon, toplantılarda gündemdeki konuları görüşür ve toplantı görüşmeleri tutanakla kayıt altına alınır. </w:t>
      </w:r>
    </w:p>
    <w:p w14:paraId="401A28BF"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Komisyonun toplanabilmesi için üyelerin salt çoğunluğu gerekir. Kararlar üyelerin salt çoğunluğuyla alınır.</w:t>
      </w:r>
    </w:p>
    <w:p w14:paraId="4699F038"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 xml:space="preserve">Risk Değerlendirme komisyonu kararları katılımcıların oy çokluğu ile alınır, Kurulda çekimser oy kullanılmaz, eşitlik halinde konu bir sonraki toplantıda yeniden görüşülür. Yine eşitlik halinde Başkanın oyu iki oy sayılır. </w:t>
      </w:r>
    </w:p>
    <w:p w14:paraId="1AA15D1A"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Komisyon üyeleri kendi aralarında bir başkan ve bir raportör seçer. Komisyonun eş bakanlığı bölüm başkan yardımcısı tarafından yürütülür.</w:t>
      </w:r>
    </w:p>
    <w:p w14:paraId="3B7D703C"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 xml:space="preserve">Komisyon başkanı olmadığı zaman eş başkan görevi devralır. </w:t>
      </w:r>
    </w:p>
    <w:p w14:paraId="564773B4"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Komisyon başkanının altı aydan daha fazla görevini sürdüremediği durumda görevi sona ererek yeniden başkan belirlenir.</w:t>
      </w:r>
    </w:p>
    <w:p w14:paraId="0E2EAC4A" w14:textId="77777777" w:rsidR="008606D5" w:rsidRPr="00C65A38" w:rsidRDefault="008606D5" w:rsidP="00891A59">
      <w:pPr>
        <w:numPr>
          <w:ilvl w:val="0"/>
          <w:numId w:val="9"/>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Komisyonun gündemi doğrultusunda çalışılan ve alınan kararlar Akreditasyon komisyonu ve Hemşirelik Bölüm Başkanlığına sunulur. Gerektiğinde öğretim elemanları ve diğer ilgili iç ve dış paydaşlarla paylaşılır.</w:t>
      </w:r>
    </w:p>
    <w:p w14:paraId="33EA10D1" w14:textId="4CA727B4" w:rsidR="004043E3" w:rsidRPr="00C65A38" w:rsidRDefault="004043E3"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 xml:space="preserve">KOMİSYONUN </w:t>
      </w:r>
      <w:r w:rsidR="006D0CBE" w:rsidRPr="00C65A38">
        <w:rPr>
          <w:rStyle w:val="Gl"/>
          <w:color w:val="333333"/>
          <w:sz w:val="22"/>
          <w:szCs w:val="22"/>
        </w:rPr>
        <w:t>GÖREVLERİ</w:t>
      </w:r>
    </w:p>
    <w:p w14:paraId="3593F53F" w14:textId="62F0BB7A" w:rsidR="004043E3" w:rsidRPr="00C65A38" w:rsidRDefault="004043E3" w:rsidP="00891A59">
      <w:pPr>
        <w:pStyle w:val="NormalWeb"/>
        <w:shd w:val="clear" w:color="auto" w:fill="FFFFFF"/>
        <w:spacing w:before="0" w:beforeAutospacing="0" w:after="150" w:afterAutospacing="0"/>
        <w:jc w:val="both"/>
        <w:rPr>
          <w:sz w:val="22"/>
          <w:szCs w:val="22"/>
        </w:rPr>
      </w:pPr>
      <w:r w:rsidRPr="00C65A38">
        <w:rPr>
          <w:rStyle w:val="Gl"/>
          <w:color w:val="333333"/>
          <w:sz w:val="22"/>
          <w:szCs w:val="22"/>
        </w:rPr>
        <w:t>Madde 7</w:t>
      </w:r>
      <w:r w:rsidRPr="00C65A38">
        <w:rPr>
          <w:color w:val="333333"/>
          <w:sz w:val="22"/>
          <w:szCs w:val="22"/>
        </w:rPr>
        <w:t> </w:t>
      </w:r>
      <w:r w:rsidRPr="00C65A38">
        <w:rPr>
          <w:sz w:val="22"/>
          <w:szCs w:val="22"/>
        </w:rPr>
        <w:t>Komisyon</w:t>
      </w:r>
      <w:r w:rsidR="006D0CBE" w:rsidRPr="00C65A38">
        <w:rPr>
          <w:sz w:val="22"/>
          <w:szCs w:val="22"/>
        </w:rPr>
        <w:t xml:space="preserve"> görevleri</w:t>
      </w:r>
      <w:r w:rsidRPr="00C65A38">
        <w:rPr>
          <w:sz w:val="22"/>
          <w:szCs w:val="22"/>
        </w:rPr>
        <w:t xml:space="preserve"> aşağıda belirtildiği şekildedir:</w:t>
      </w:r>
    </w:p>
    <w:p w14:paraId="0F80B940" w14:textId="456D9F73" w:rsidR="004043E3" w:rsidRPr="00C65A38" w:rsidRDefault="004043E3" w:rsidP="00891A59">
      <w:pPr>
        <w:pStyle w:val="ListeParagraf"/>
        <w:numPr>
          <w:ilvl w:val="0"/>
          <w:numId w:val="10"/>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Tekirdağ Namık Kemal Üniversitesi Sağlık Bilimleri Fakültesi Hemşirelik Bölümü öğrencilerinin ve çalışanların okul binası, çalışma ofisleri, derslikler, laboratuvarlar ve klinik uygulama alanlarında yapılan risk analizleri için ilgili kurumların İSG ve/veya kalite birimleri ile iletişim ve koordinasyonunun sağlanması</w:t>
      </w:r>
    </w:p>
    <w:p w14:paraId="76092013" w14:textId="0D4FE3CC" w:rsidR="004043E3" w:rsidRPr="00C65A38" w:rsidRDefault="004043E3" w:rsidP="00891A59">
      <w:pPr>
        <w:numPr>
          <w:ilvl w:val="0"/>
          <w:numId w:val="10"/>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Öğrencilerin eğitimin yürütüldüğü alanlarda ve çalışanların iş ortamlarında karşılaşabilecekleri tehlikeler ile ilgili çözümleri için iş akışlarının oluşturulması.</w:t>
      </w:r>
    </w:p>
    <w:p w14:paraId="57208265" w14:textId="4CE2B504" w:rsidR="004043E3" w:rsidRPr="00C65A38" w:rsidRDefault="004043E3" w:rsidP="00891A59">
      <w:pPr>
        <w:numPr>
          <w:ilvl w:val="0"/>
          <w:numId w:val="10"/>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Kurumlardan alınan risk değerlendirmesi raporları sonucunda tespit edilen riskli olayların engellenmesine yönelik önleyici prosedürlerin belirlenmesi</w:t>
      </w:r>
      <w:r w:rsidRPr="00C65A38">
        <w:rPr>
          <w:rFonts w:ascii="Times New Roman" w:hAnsi="Times New Roman" w:cs="Times New Roman"/>
          <w:strike/>
        </w:rPr>
        <w:t xml:space="preserve"> </w:t>
      </w:r>
    </w:p>
    <w:p w14:paraId="15374286" w14:textId="77777777" w:rsidR="004043E3" w:rsidRPr="00C65A38" w:rsidRDefault="004043E3" w:rsidP="00891A59">
      <w:pPr>
        <w:numPr>
          <w:ilvl w:val="0"/>
          <w:numId w:val="10"/>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Öğrencilerin ve çalışanların karşılaştıkları riskli olayların kök nedenlerinin belirlenmesi ve çözüm önerileri geliştirilerek sürekli iyileştirme çalışmalarının (PUKÖ Döngüsü, DÖF vb.) yürütülmesi.</w:t>
      </w:r>
    </w:p>
    <w:p w14:paraId="03FFBC64" w14:textId="3047453A" w:rsidR="004043E3" w:rsidRPr="00C65A38" w:rsidRDefault="004043E3" w:rsidP="00891A59">
      <w:pPr>
        <w:numPr>
          <w:ilvl w:val="0"/>
          <w:numId w:val="10"/>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Güvenli laboratuvar çalışmasını sağlamak için oluşturulan laboratuvar kullanım ve uygulama</w:t>
      </w:r>
      <w:r w:rsidRPr="00C65A38">
        <w:rPr>
          <w:rFonts w:ascii="Times New Roman" w:hAnsi="Times New Roman" w:cs="Times New Roman"/>
          <w:strike/>
          <w:color w:val="333333"/>
        </w:rPr>
        <w:t xml:space="preserve"> </w:t>
      </w:r>
      <w:r w:rsidRPr="00C65A38">
        <w:rPr>
          <w:rFonts w:ascii="Times New Roman" w:hAnsi="Times New Roman" w:cs="Times New Roman"/>
          <w:color w:val="333333"/>
        </w:rPr>
        <w:t>rehberlerin dahilinde öğrenci ve öğretim üyelerinin bilgilendirilmesi</w:t>
      </w:r>
    </w:p>
    <w:p w14:paraId="03B5908E" w14:textId="03053399" w:rsidR="00133895" w:rsidRPr="00C65A38" w:rsidRDefault="00133895" w:rsidP="00891A59">
      <w:pPr>
        <w:numPr>
          <w:ilvl w:val="0"/>
          <w:numId w:val="10"/>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lastRenderedPageBreak/>
        <w:t>Her dönem uygulama öncesinde öğrencilerin bağışıklama durumlarının ders sorumluları tarafından değerlendirilmesinin ve komisyona iletilmesinin sağlanması ve riskli öğrencilerinin bölüm başkanlığına bildirilmesi</w:t>
      </w:r>
    </w:p>
    <w:p w14:paraId="2A8218B6" w14:textId="4A2B0BE1" w:rsidR="004043E3" w:rsidRPr="00C65A38" w:rsidRDefault="00133895" w:rsidP="00891A59">
      <w:pPr>
        <w:numPr>
          <w:ilvl w:val="0"/>
          <w:numId w:val="10"/>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color w:val="333333"/>
        </w:rPr>
        <w:t>Öğrenci aşı, antikor kayıtlarının ve istenmeyen olay bildirimi kayıtlarının gizliliğinin sağlanması</w:t>
      </w:r>
    </w:p>
    <w:p w14:paraId="75C9D8F3" w14:textId="77777777" w:rsidR="00541B77" w:rsidRPr="00C65A38" w:rsidRDefault="00541B77" w:rsidP="00891A59">
      <w:pPr>
        <w:shd w:val="clear" w:color="auto" w:fill="FFFFFF"/>
        <w:spacing w:after="150" w:line="240" w:lineRule="auto"/>
        <w:jc w:val="both"/>
        <w:rPr>
          <w:rFonts w:ascii="Times New Roman" w:eastAsia="Times New Roman" w:hAnsi="Times New Roman" w:cs="Times New Roman"/>
          <w:lang w:eastAsia="tr-TR"/>
        </w:rPr>
      </w:pPr>
      <w:r w:rsidRPr="00C65A38">
        <w:rPr>
          <w:rFonts w:ascii="Times New Roman" w:eastAsia="Times New Roman" w:hAnsi="Times New Roman" w:cs="Times New Roman"/>
          <w:b/>
          <w:bCs/>
          <w:lang w:eastAsia="tr-TR"/>
        </w:rPr>
        <w:t>KOMİSYON ÜYELERİNİN GÖREVLERİ</w:t>
      </w:r>
    </w:p>
    <w:p w14:paraId="5B94D5B4" w14:textId="77777777" w:rsidR="00541B77" w:rsidRPr="00C65A38" w:rsidRDefault="00541B77" w:rsidP="00891A59">
      <w:pPr>
        <w:shd w:val="clear" w:color="auto" w:fill="FFFFFF"/>
        <w:spacing w:after="150" w:line="240" w:lineRule="auto"/>
        <w:jc w:val="both"/>
        <w:rPr>
          <w:rFonts w:ascii="Times New Roman" w:eastAsia="Times New Roman" w:hAnsi="Times New Roman" w:cs="Times New Roman"/>
          <w:lang w:eastAsia="tr-TR"/>
        </w:rPr>
      </w:pPr>
      <w:r w:rsidRPr="00C65A38">
        <w:rPr>
          <w:rFonts w:ascii="Times New Roman" w:eastAsia="Times New Roman" w:hAnsi="Times New Roman" w:cs="Times New Roman"/>
          <w:b/>
          <w:bCs/>
          <w:lang w:eastAsia="tr-TR"/>
        </w:rPr>
        <w:t>BAŞKANIN VE EŞBAŞKANIN GÖREVLERİ</w:t>
      </w:r>
    </w:p>
    <w:p w14:paraId="77D74084" w14:textId="77777777" w:rsidR="00541B77" w:rsidRPr="00C65A38" w:rsidRDefault="00541B77" w:rsidP="00891A59">
      <w:pPr>
        <w:shd w:val="clear" w:color="auto" w:fill="FFFFFF"/>
        <w:spacing w:after="150" w:line="240" w:lineRule="auto"/>
        <w:jc w:val="both"/>
        <w:rPr>
          <w:rFonts w:ascii="Times New Roman" w:eastAsia="Times New Roman" w:hAnsi="Times New Roman" w:cs="Times New Roman"/>
          <w:lang w:eastAsia="tr-TR"/>
        </w:rPr>
      </w:pPr>
      <w:r w:rsidRPr="00C65A38">
        <w:rPr>
          <w:rFonts w:ascii="Times New Roman" w:eastAsia="Times New Roman" w:hAnsi="Times New Roman" w:cs="Times New Roman"/>
          <w:b/>
          <w:bCs/>
          <w:lang w:eastAsia="tr-TR"/>
        </w:rPr>
        <w:t>Madde 8</w:t>
      </w:r>
    </w:p>
    <w:p w14:paraId="109A9B36" w14:textId="77777777" w:rsidR="00127623" w:rsidRPr="00C65A38" w:rsidRDefault="00127623" w:rsidP="00891A59">
      <w:pPr>
        <w:numPr>
          <w:ilvl w:val="0"/>
          <w:numId w:val="12"/>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Risk Değerlendirme Komisyonunu temsil etmek ve Risk Değerlendirme Komisyonu çalışmalarını koordine etmek</w:t>
      </w:r>
    </w:p>
    <w:p w14:paraId="3BB979C0" w14:textId="55E94A0C" w:rsidR="00541B77" w:rsidRPr="00C65A38" w:rsidRDefault="00127623" w:rsidP="007234C2">
      <w:pPr>
        <w:numPr>
          <w:ilvl w:val="0"/>
          <w:numId w:val="12"/>
        </w:numPr>
        <w:shd w:val="clear" w:color="auto" w:fill="FFFFFF"/>
        <w:spacing w:before="100" w:beforeAutospacing="1" w:after="150" w:afterAutospacing="1" w:line="240" w:lineRule="auto"/>
        <w:jc w:val="both"/>
        <w:rPr>
          <w:rFonts w:ascii="Times New Roman" w:eastAsia="Times New Roman" w:hAnsi="Times New Roman" w:cs="Times New Roman"/>
          <w:lang w:eastAsia="tr-TR"/>
        </w:rPr>
      </w:pPr>
      <w:r w:rsidRPr="00C65A38">
        <w:rPr>
          <w:rFonts w:ascii="Times New Roman" w:hAnsi="Times New Roman" w:cs="Times New Roman"/>
        </w:rPr>
        <w:t>Risk Değerlendirme Komisyonunun çalışma usul ve esaslarının belirlenmesine katkı sağlamak</w:t>
      </w:r>
      <w:r w:rsidR="00541B77" w:rsidRPr="00C65A38">
        <w:rPr>
          <w:rFonts w:ascii="Times New Roman" w:eastAsia="Times New Roman" w:hAnsi="Times New Roman" w:cs="Times New Roman"/>
          <w:lang w:eastAsia="tr-TR"/>
        </w:rPr>
        <w:t> </w:t>
      </w:r>
    </w:p>
    <w:p w14:paraId="2FBC7329" w14:textId="77777777" w:rsidR="00127623" w:rsidRPr="00C65A38" w:rsidRDefault="00127623" w:rsidP="00891A59">
      <w:pPr>
        <w:numPr>
          <w:ilvl w:val="0"/>
          <w:numId w:val="12"/>
        </w:numPr>
        <w:shd w:val="clear" w:color="auto" w:fill="FFFFFF"/>
        <w:spacing w:before="100" w:beforeAutospacing="1" w:after="100" w:afterAutospacing="1" w:line="240" w:lineRule="auto"/>
        <w:jc w:val="both"/>
        <w:rPr>
          <w:rFonts w:ascii="Times New Roman" w:hAnsi="Times New Roman" w:cs="Times New Roman"/>
        </w:rPr>
      </w:pPr>
      <w:r w:rsidRPr="00C65A38">
        <w:rPr>
          <w:rFonts w:ascii="Times New Roman" w:hAnsi="Times New Roman" w:cs="Times New Roman"/>
        </w:rPr>
        <w:t>Risk Değerlendirme Komisyonu toplantı çağrılarını yapmak, ihtiyaca göre özel gündemli veya acil toplantıya çağırmak</w:t>
      </w:r>
    </w:p>
    <w:p w14:paraId="6B9ABE03" w14:textId="77777777" w:rsidR="00127623" w:rsidRPr="00C65A38" w:rsidRDefault="00127623" w:rsidP="00891A59">
      <w:pPr>
        <w:numPr>
          <w:ilvl w:val="0"/>
          <w:numId w:val="12"/>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rPr>
        <w:t xml:space="preserve">Risk Değerlendirme Komisyonu ile ilgili her türlü temsil, görevlendirme, iletişim, yazışma gibi konuları Risk Değerlendirme </w:t>
      </w:r>
      <w:r w:rsidRPr="00C65A38">
        <w:rPr>
          <w:rFonts w:ascii="Times New Roman" w:hAnsi="Times New Roman" w:cs="Times New Roman"/>
          <w:color w:val="333333"/>
        </w:rPr>
        <w:t xml:space="preserve">Komisyonunun kararıyla Hemşirelik Bölüm Başkanlığı’na ve gerekli hallerde bölümdeki ilgili komisyonlara bildirmek </w:t>
      </w:r>
    </w:p>
    <w:p w14:paraId="2A787C4A" w14:textId="0FC2F346" w:rsidR="00127623" w:rsidRPr="00C65A38" w:rsidRDefault="00127623" w:rsidP="00891A59">
      <w:pPr>
        <w:pStyle w:val="NormalWeb"/>
        <w:shd w:val="clear" w:color="auto" w:fill="FFFFFF"/>
        <w:spacing w:before="0" w:beforeAutospacing="0" w:after="150" w:afterAutospacing="0"/>
        <w:jc w:val="both"/>
        <w:rPr>
          <w:rStyle w:val="Gl"/>
          <w:color w:val="333333"/>
          <w:sz w:val="22"/>
          <w:szCs w:val="22"/>
        </w:rPr>
      </w:pPr>
      <w:r w:rsidRPr="00C65A38">
        <w:rPr>
          <w:rStyle w:val="Gl"/>
          <w:color w:val="333333"/>
          <w:sz w:val="22"/>
          <w:szCs w:val="22"/>
        </w:rPr>
        <w:t>RAPORTÖRÜN GÖREVLERİ</w:t>
      </w:r>
    </w:p>
    <w:p w14:paraId="08C9EEE7" w14:textId="0CE232E5" w:rsidR="00127623" w:rsidRPr="00C65A38" w:rsidRDefault="00127623" w:rsidP="00891A59">
      <w:pPr>
        <w:shd w:val="clear" w:color="auto" w:fill="FFFFFF"/>
        <w:spacing w:after="150" w:line="240" w:lineRule="auto"/>
        <w:jc w:val="both"/>
        <w:rPr>
          <w:rFonts w:ascii="Times New Roman" w:eastAsia="Times New Roman" w:hAnsi="Times New Roman" w:cs="Times New Roman"/>
          <w:lang w:eastAsia="tr-TR"/>
        </w:rPr>
      </w:pPr>
      <w:r w:rsidRPr="00C65A38">
        <w:rPr>
          <w:rFonts w:ascii="Times New Roman" w:eastAsia="Times New Roman" w:hAnsi="Times New Roman" w:cs="Times New Roman"/>
          <w:b/>
          <w:bCs/>
          <w:lang w:eastAsia="tr-TR"/>
        </w:rPr>
        <w:t>Madde 9</w:t>
      </w:r>
    </w:p>
    <w:p w14:paraId="50F09342" w14:textId="77777777" w:rsidR="00127623" w:rsidRPr="00C65A38" w:rsidRDefault="00127623" w:rsidP="00891A59">
      <w:pPr>
        <w:numPr>
          <w:ilvl w:val="0"/>
          <w:numId w:val="13"/>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Risk Değerlendirme Komisyonunun toplantı tutanaklarını tutmak, tutanakların üyelere imzalattırılarak saklanmasını sağlamak</w:t>
      </w:r>
    </w:p>
    <w:p w14:paraId="384E2438" w14:textId="77777777" w:rsidR="00127623" w:rsidRPr="00C65A38" w:rsidRDefault="00127623" w:rsidP="00891A59">
      <w:pPr>
        <w:numPr>
          <w:ilvl w:val="0"/>
          <w:numId w:val="13"/>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Toplantı günlerinin, diğer kurul ve komisyonların çalışmalarını aksatmayacak şekilde tespit edilmesi ve ekip üyelerine bildirilmesi, gündem, bilgi ve belgelerin Risk Değerlendirme Komisyonu üyelerine iletilmesini sağlamak</w:t>
      </w:r>
    </w:p>
    <w:p w14:paraId="28D038A2" w14:textId="77777777" w:rsidR="00127623" w:rsidRPr="00C65A38" w:rsidRDefault="00127623" w:rsidP="00891A59">
      <w:pPr>
        <w:numPr>
          <w:ilvl w:val="0"/>
          <w:numId w:val="13"/>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Risk Değerlendirme Komisyonunun önceden belirlenen tarih ve saatte toplanamaması halinde Risk Değerlendirme Komisyonu başkanı ile iletişim kurularak toplantı için uygun günü belirlemek</w:t>
      </w:r>
    </w:p>
    <w:p w14:paraId="571972D8" w14:textId="77777777" w:rsidR="00127623" w:rsidRPr="00C65A38" w:rsidRDefault="00127623" w:rsidP="00891A59">
      <w:pPr>
        <w:numPr>
          <w:ilvl w:val="0"/>
          <w:numId w:val="13"/>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 Gerekli görülmesi halinde Risk Değerlendirme Komisyonu adına yazılacak yazıları hazırlamak, konu ile ilgili bilgi ve belgeleri sağlamak.</w:t>
      </w:r>
    </w:p>
    <w:p w14:paraId="0657BA10" w14:textId="5CC736AF" w:rsidR="00127623" w:rsidRPr="00C65A38" w:rsidRDefault="00127623"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ÜYELERİN GÖREVLERİ</w:t>
      </w:r>
    </w:p>
    <w:p w14:paraId="6E89B95F" w14:textId="77777777" w:rsidR="00127623" w:rsidRPr="00C65A38" w:rsidRDefault="00127623" w:rsidP="00891A59">
      <w:pPr>
        <w:pStyle w:val="NormalWeb"/>
        <w:shd w:val="clear" w:color="auto" w:fill="FFFFFF"/>
        <w:spacing w:before="0" w:beforeAutospacing="0" w:after="150" w:afterAutospacing="0"/>
        <w:jc w:val="both"/>
        <w:rPr>
          <w:sz w:val="22"/>
          <w:szCs w:val="22"/>
        </w:rPr>
      </w:pPr>
      <w:r w:rsidRPr="00C65A38">
        <w:rPr>
          <w:rStyle w:val="Gl"/>
          <w:color w:val="333333"/>
          <w:sz w:val="22"/>
          <w:szCs w:val="22"/>
        </w:rPr>
        <w:t>Madde 10</w:t>
      </w:r>
    </w:p>
    <w:p w14:paraId="34996F3E" w14:textId="77777777" w:rsidR="00127623" w:rsidRPr="00C65A38" w:rsidRDefault="00127623" w:rsidP="00891A59">
      <w:pPr>
        <w:numPr>
          <w:ilvl w:val="0"/>
          <w:numId w:val="14"/>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Komisyonun faaliyetlerinin yürütülmesinde görev almak ve gerektiğinde diğer komisyon üyelerine destek sağlamak</w:t>
      </w:r>
    </w:p>
    <w:p w14:paraId="7D4D6F91" w14:textId="77777777" w:rsidR="00127623" w:rsidRPr="00C65A38" w:rsidRDefault="00127623" w:rsidP="00891A59">
      <w:pPr>
        <w:numPr>
          <w:ilvl w:val="0"/>
          <w:numId w:val="14"/>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Komisyon toplantılarında belirlenen görevleri tam ve zamanında yerine getirmek</w:t>
      </w:r>
    </w:p>
    <w:p w14:paraId="7B8EE969" w14:textId="77777777" w:rsidR="00127623" w:rsidRPr="00C65A38" w:rsidRDefault="00127623" w:rsidP="00891A59">
      <w:pPr>
        <w:numPr>
          <w:ilvl w:val="0"/>
          <w:numId w:val="14"/>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 xml:space="preserve">Gündemde yer alan konuların görüşülmesi sırasında gerekirse, diğer alanlarda bulunan öğretim elemanlarının görüş ve önerilerini almak. </w:t>
      </w:r>
    </w:p>
    <w:p w14:paraId="7C7119C1" w14:textId="1DB4DC74" w:rsidR="00127623" w:rsidRPr="00C65A38" w:rsidRDefault="00127623" w:rsidP="00891A59">
      <w:pPr>
        <w:numPr>
          <w:ilvl w:val="0"/>
          <w:numId w:val="14"/>
        </w:numPr>
        <w:shd w:val="clear" w:color="auto" w:fill="FFFFFF"/>
        <w:spacing w:before="100" w:beforeAutospacing="1" w:after="100" w:afterAutospacing="1" w:line="240" w:lineRule="auto"/>
        <w:jc w:val="both"/>
        <w:rPr>
          <w:rFonts w:ascii="Times New Roman" w:hAnsi="Times New Roman" w:cs="Times New Roman"/>
          <w:color w:val="333333"/>
        </w:rPr>
      </w:pPr>
      <w:r w:rsidRPr="00C65A38">
        <w:rPr>
          <w:rFonts w:ascii="Times New Roman" w:hAnsi="Times New Roman" w:cs="Times New Roman"/>
          <w:color w:val="333333"/>
        </w:rPr>
        <w:t>Komisyonun faaliyetleri hakkında öğrencilere/ öğretim elemanlarına bilgi vermek, sorun ve önerileri komisyona iletmek</w:t>
      </w:r>
    </w:p>
    <w:p w14:paraId="10CB7CBF" w14:textId="694A84B8" w:rsidR="00127623" w:rsidRPr="00C65A38" w:rsidRDefault="00127623"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 xml:space="preserve">ÜÇÜNCÜ </w:t>
      </w:r>
      <w:r w:rsidR="00071B9D" w:rsidRPr="00C65A38">
        <w:rPr>
          <w:rStyle w:val="Gl"/>
          <w:color w:val="333333"/>
          <w:sz w:val="22"/>
          <w:szCs w:val="22"/>
        </w:rPr>
        <w:t>BÖLÜM</w:t>
      </w:r>
    </w:p>
    <w:p w14:paraId="697D7171" w14:textId="6AD27716" w:rsidR="00127623" w:rsidRPr="00C65A38" w:rsidRDefault="00127623"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 xml:space="preserve">Yürürlük ve Yürütme </w:t>
      </w:r>
    </w:p>
    <w:p w14:paraId="0C75F5E3" w14:textId="20E7F9D5" w:rsidR="00127623" w:rsidRPr="00C65A38" w:rsidRDefault="00127623" w:rsidP="00891A59">
      <w:pPr>
        <w:pStyle w:val="NormalWeb"/>
        <w:shd w:val="clear" w:color="auto" w:fill="FFFFFF"/>
        <w:spacing w:before="0" w:beforeAutospacing="0" w:after="150" w:afterAutospacing="0"/>
        <w:jc w:val="both"/>
        <w:rPr>
          <w:color w:val="333333"/>
          <w:sz w:val="22"/>
          <w:szCs w:val="22"/>
        </w:rPr>
      </w:pPr>
      <w:r w:rsidRPr="00C65A38">
        <w:rPr>
          <w:rStyle w:val="Gl"/>
          <w:color w:val="333333"/>
          <w:sz w:val="22"/>
          <w:szCs w:val="22"/>
        </w:rPr>
        <w:t xml:space="preserve">Madde </w:t>
      </w:r>
      <w:r w:rsidR="00071B9D" w:rsidRPr="00C65A38">
        <w:rPr>
          <w:rStyle w:val="Gl"/>
          <w:color w:val="333333"/>
          <w:sz w:val="22"/>
          <w:szCs w:val="22"/>
        </w:rPr>
        <w:t>10</w:t>
      </w:r>
      <w:r w:rsidRPr="00C65A38">
        <w:rPr>
          <w:rStyle w:val="Gl"/>
          <w:color w:val="333333"/>
          <w:sz w:val="22"/>
          <w:szCs w:val="22"/>
        </w:rPr>
        <w:t>. </w:t>
      </w:r>
      <w:r w:rsidR="00071B9D" w:rsidRPr="00C65A38">
        <w:rPr>
          <w:color w:val="333333"/>
          <w:sz w:val="22"/>
          <w:szCs w:val="22"/>
        </w:rPr>
        <w:t xml:space="preserve">Bu prosedür </w:t>
      </w:r>
      <w:r w:rsidR="00CF1052" w:rsidRPr="00C65A38">
        <w:rPr>
          <w:color w:val="333333"/>
          <w:sz w:val="22"/>
          <w:szCs w:val="22"/>
        </w:rPr>
        <w:t xml:space="preserve">Bölüm </w:t>
      </w:r>
      <w:r w:rsidRPr="00C65A38">
        <w:rPr>
          <w:color w:val="333333"/>
          <w:sz w:val="22"/>
          <w:szCs w:val="22"/>
        </w:rPr>
        <w:t>Kurulunda onaylandığı tarihte yürürlüğe girer.</w:t>
      </w:r>
    </w:p>
    <w:p w14:paraId="3AB319A4" w14:textId="3EF4F13C" w:rsidR="00AC4205" w:rsidRPr="00891A59" w:rsidRDefault="00127623" w:rsidP="00F83E5C">
      <w:pPr>
        <w:pStyle w:val="NormalWeb"/>
        <w:shd w:val="clear" w:color="auto" w:fill="FFFFFF"/>
        <w:spacing w:before="0" w:beforeAutospacing="0" w:after="150" w:afterAutospacing="0"/>
        <w:jc w:val="both"/>
        <w:rPr>
          <w:color w:val="FF0000"/>
        </w:rPr>
      </w:pPr>
      <w:r w:rsidRPr="00C65A38">
        <w:rPr>
          <w:rStyle w:val="Gl"/>
          <w:color w:val="333333"/>
          <w:sz w:val="22"/>
          <w:szCs w:val="22"/>
        </w:rPr>
        <w:t>Madde 1</w:t>
      </w:r>
      <w:r w:rsidR="00071B9D" w:rsidRPr="00C65A38">
        <w:rPr>
          <w:rStyle w:val="Gl"/>
          <w:color w:val="333333"/>
          <w:sz w:val="22"/>
          <w:szCs w:val="22"/>
        </w:rPr>
        <w:t>1</w:t>
      </w:r>
      <w:r w:rsidRPr="00C65A38">
        <w:rPr>
          <w:rStyle w:val="Gl"/>
          <w:color w:val="333333"/>
          <w:sz w:val="22"/>
          <w:szCs w:val="22"/>
        </w:rPr>
        <w:t>. </w:t>
      </w:r>
      <w:r w:rsidRPr="00C65A38">
        <w:rPr>
          <w:color w:val="333333"/>
          <w:sz w:val="22"/>
          <w:szCs w:val="22"/>
        </w:rPr>
        <w:t xml:space="preserve">Bu </w:t>
      </w:r>
      <w:r w:rsidR="00071B9D" w:rsidRPr="00C65A38">
        <w:rPr>
          <w:color w:val="333333"/>
          <w:sz w:val="22"/>
          <w:szCs w:val="22"/>
        </w:rPr>
        <w:t>prosedür</w:t>
      </w:r>
      <w:r w:rsidRPr="00C65A38">
        <w:rPr>
          <w:color w:val="333333"/>
          <w:sz w:val="22"/>
          <w:szCs w:val="22"/>
        </w:rPr>
        <w:t xml:space="preserve"> hükümlerini Bölüm Başkanı yürütür.</w:t>
      </w:r>
    </w:p>
    <w:sectPr w:rsidR="00AC4205" w:rsidRPr="00891A59" w:rsidSect="0048009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9996A" w14:textId="77777777" w:rsidR="00662175" w:rsidRDefault="00662175" w:rsidP="00BD7663">
      <w:pPr>
        <w:spacing w:after="0" w:line="240" w:lineRule="auto"/>
      </w:pPr>
      <w:r>
        <w:separator/>
      </w:r>
    </w:p>
  </w:endnote>
  <w:endnote w:type="continuationSeparator" w:id="0">
    <w:p w14:paraId="60F09501" w14:textId="77777777" w:rsidR="00662175" w:rsidRDefault="00662175" w:rsidP="00BD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9E6DD" w14:textId="77777777" w:rsidR="00662175" w:rsidRDefault="00662175" w:rsidP="00BD7663">
      <w:pPr>
        <w:spacing w:after="0" w:line="240" w:lineRule="auto"/>
      </w:pPr>
      <w:r>
        <w:separator/>
      </w:r>
    </w:p>
  </w:footnote>
  <w:footnote w:type="continuationSeparator" w:id="0">
    <w:p w14:paraId="4EECCBD0" w14:textId="77777777" w:rsidR="00662175" w:rsidRDefault="00662175" w:rsidP="00BD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1050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2"/>
      <w:gridCol w:w="4530"/>
      <w:gridCol w:w="2410"/>
      <w:gridCol w:w="1858"/>
    </w:tblGrid>
    <w:tr w:rsidR="00480090" w:rsidRPr="00137040" w14:paraId="56F0DB70" w14:textId="77777777" w:rsidTr="00F5484B">
      <w:trPr>
        <w:trHeight w:val="252"/>
        <w:jc w:val="center"/>
      </w:trPr>
      <w:tc>
        <w:tcPr>
          <w:tcW w:w="1702" w:type="dxa"/>
          <w:vMerge w:val="restart"/>
          <w:tcBorders>
            <w:top w:val="single" w:sz="4" w:space="0" w:color="auto"/>
            <w:left w:val="single" w:sz="4" w:space="0" w:color="auto"/>
            <w:right w:val="single" w:sz="6" w:space="0" w:color="000000"/>
          </w:tcBorders>
        </w:tcPr>
        <w:p w14:paraId="03979D17" w14:textId="77777777" w:rsidR="00480090" w:rsidRPr="00137040" w:rsidRDefault="00480090" w:rsidP="00480090">
          <w:pPr>
            <w:spacing w:before="2"/>
            <w:rPr>
              <w:rFonts w:ascii="Times New Roman" w:eastAsia="Arial" w:hAnsi="Arial" w:cs="Arial"/>
              <w:sz w:val="8"/>
              <w:lang w:eastAsia="tr-TR" w:bidi="tr-TR"/>
            </w:rPr>
          </w:pPr>
        </w:p>
        <w:p w14:paraId="6A72284F" w14:textId="3C1073E3" w:rsidR="00480090" w:rsidRPr="00137040" w:rsidRDefault="00480090" w:rsidP="00480090">
          <w:pPr>
            <w:ind w:left="323"/>
            <w:rPr>
              <w:rFonts w:ascii="Times New Roman" w:eastAsia="Arial" w:hAnsi="Arial" w:cs="Arial"/>
              <w:sz w:val="20"/>
              <w:lang w:eastAsia="tr-TR" w:bidi="tr-TR"/>
            </w:rPr>
          </w:pPr>
          <w:r>
            <w:rPr>
              <w:noProof/>
            </w:rPr>
            <w:drawing>
              <wp:anchor distT="0" distB="0" distL="114300" distR="114300" simplePos="0" relativeHeight="251659264" behindDoc="1" locked="0" layoutInCell="1" allowOverlap="1" wp14:anchorId="6453F2D4" wp14:editId="64D78B86">
                <wp:simplePos x="0" y="0"/>
                <wp:positionH relativeFrom="column">
                  <wp:posOffset>150495</wp:posOffset>
                </wp:positionH>
                <wp:positionV relativeFrom="paragraph">
                  <wp:posOffset>59690</wp:posOffset>
                </wp:positionV>
                <wp:extent cx="808990" cy="62865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0" w:type="dxa"/>
          <w:vMerge w:val="restart"/>
          <w:tcBorders>
            <w:top w:val="single" w:sz="4" w:space="0" w:color="auto"/>
            <w:left w:val="single" w:sz="6" w:space="0" w:color="000000"/>
            <w:right w:val="single" w:sz="6" w:space="0" w:color="000000"/>
          </w:tcBorders>
          <w:vAlign w:val="center"/>
        </w:tcPr>
        <w:p w14:paraId="38815E4E" w14:textId="77777777" w:rsidR="00480090" w:rsidRPr="00137040" w:rsidRDefault="00480090" w:rsidP="00480090">
          <w:pPr>
            <w:jc w:val="center"/>
            <w:rPr>
              <w:rFonts w:ascii="Times New Roman" w:hAnsi="Times New Roman"/>
              <w:b/>
              <w:bCs/>
            </w:rPr>
          </w:pPr>
          <w:r w:rsidRPr="00137040">
            <w:rPr>
              <w:rFonts w:ascii="Times New Roman" w:hAnsi="Times New Roman"/>
              <w:b/>
              <w:bCs/>
            </w:rPr>
            <w:t>TNKÜ</w:t>
          </w:r>
        </w:p>
        <w:p w14:paraId="560B96A0" w14:textId="5E3AADFE" w:rsidR="00480090" w:rsidRPr="00137040" w:rsidRDefault="00480090" w:rsidP="00480090">
          <w:pPr>
            <w:jc w:val="center"/>
            <w:rPr>
              <w:rFonts w:ascii="Times New Roman" w:hAnsi="Times New Roman"/>
              <w:b/>
              <w:bCs/>
            </w:rPr>
          </w:pPr>
          <w:r w:rsidRPr="00137040">
            <w:rPr>
              <w:rFonts w:ascii="Times New Roman" w:hAnsi="Times New Roman"/>
              <w:b/>
              <w:bCs/>
            </w:rPr>
            <w:t>SAĞLIK BİLİMLERİ FAKÜLTESİ HEMŞİRELİK BÖLÜMÜ</w:t>
          </w:r>
        </w:p>
        <w:p w14:paraId="159E4C1F" w14:textId="77777777" w:rsidR="00480090" w:rsidRPr="00137040" w:rsidRDefault="00480090" w:rsidP="00480090">
          <w:pPr>
            <w:jc w:val="center"/>
            <w:rPr>
              <w:rFonts w:ascii="Times New Roman" w:hAnsi="Times New Roman"/>
              <w:b/>
              <w:bCs/>
            </w:rPr>
          </w:pPr>
          <w:r w:rsidRPr="00137040">
            <w:rPr>
              <w:rFonts w:ascii="Times New Roman" w:hAnsi="Times New Roman"/>
              <w:b/>
              <w:bCs/>
            </w:rPr>
            <w:t>RİSK DEĞERLENDİRME KOMİSYONU</w:t>
          </w:r>
        </w:p>
        <w:p w14:paraId="74DB0C7D" w14:textId="21E9D6E6" w:rsidR="00480090" w:rsidRPr="00137040" w:rsidRDefault="00480090" w:rsidP="00480090">
          <w:pPr>
            <w:jc w:val="center"/>
            <w:rPr>
              <w:rFonts w:ascii="Times New Roman" w:hAnsi="Times New Roman"/>
              <w:b/>
              <w:bCs/>
              <w:color w:val="000000"/>
            </w:rPr>
          </w:pPr>
          <w:r>
            <w:rPr>
              <w:rFonts w:ascii="Times New Roman" w:hAnsi="Times New Roman"/>
              <w:b/>
              <w:bCs/>
            </w:rPr>
            <w:t>ÇALIŞMA PROSEDÜRÜ</w:t>
          </w:r>
        </w:p>
      </w:tc>
      <w:tc>
        <w:tcPr>
          <w:tcW w:w="2410" w:type="dxa"/>
          <w:tcBorders>
            <w:top w:val="single" w:sz="4" w:space="0" w:color="auto"/>
            <w:left w:val="single" w:sz="6" w:space="0" w:color="000000"/>
            <w:bottom w:val="single" w:sz="6" w:space="0" w:color="000000"/>
            <w:right w:val="single" w:sz="6" w:space="0" w:color="000000"/>
          </w:tcBorders>
          <w:vAlign w:val="center"/>
        </w:tcPr>
        <w:p w14:paraId="127AFF57" w14:textId="77777777" w:rsidR="00480090" w:rsidRPr="00137040" w:rsidRDefault="00480090" w:rsidP="00480090">
          <w:pPr>
            <w:spacing w:before="1" w:line="174" w:lineRule="exact"/>
            <w:ind w:left="34"/>
            <w:rPr>
              <w:rFonts w:ascii="Times New Roman" w:eastAsia="Arial" w:hAnsi="Times New Roman"/>
              <w:noProof/>
              <w:sz w:val="20"/>
              <w:szCs w:val="20"/>
              <w:lang w:val="tr-TR" w:eastAsia="tr-TR" w:bidi="tr-TR"/>
            </w:rPr>
          </w:pPr>
          <w:r w:rsidRPr="00137040">
            <w:rPr>
              <w:rFonts w:ascii="Times New Roman" w:eastAsia="Arial" w:hAnsi="Times New Roman"/>
              <w:noProof/>
              <w:w w:val="105"/>
              <w:sz w:val="20"/>
              <w:szCs w:val="20"/>
              <w:lang w:val="tr-TR" w:eastAsia="tr-TR" w:bidi="tr-TR"/>
            </w:rPr>
            <w:t>Doküman No:</w:t>
          </w:r>
        </w:p>
      </w:tc>
      <w:tc>
        <w:tcPr>
          <w:tcW w:w="1858" w:type="dxa"/>
          <w:tcBorders>
            <w:top w:val="single" w:sz="4" w:space="0" w:color="auto"/>
            <w:left w:val="single" w:sz="6" w:space="0" w:color="000000"/>
            <w:bottom w:val="single" w:sz="6" w:space="0" w:color="000000"/>
            <w:right w:val="single" w:sz="4" w:space="0" w:color="auto"/>
          </w:tcBorders>
          <w:vAlign w:val="center"/>
        </w:tcPr>
        <w:p w14:paraId="13A25DB0" w14:textId="1938D288" w:rsidR="00480090" w:rsidRPr="00137040" w:rsidRDefault="00480090" w:rsidP="00480090">
          <w:pPr>
            <w:spacing w:line="176" w:lineRule="exact"/>
            <w:ind w:right="446"/>
            <w:rPr>
              <w:rFonts w:ascii="Times New Roman" w:eastAsia="Arial" w:hAnsi="Times New Roman"/>
              <w:sz w:val="20"/>
              <w:szCs w:val="20"/>
              <w:lang w:eastAsia="tr-TR" w:bidi="tr-TR"/>
            </w:rPr>
          </w:pPr>
          <w:r w:rsidRPr="00137040">
            <w:rPr>
              <w:rFonts w:ascii="Times New Roman" w:eastAsia="Arial" w:hAnsi="Times New Roman"/>
              <w:sz w:val="20"/>
              <w:szCs w:val="20"/>
              <w:lang w:eastAsia="tr-TR" w:bidi="tr-TR"/>
            </w:rPr>
            <w:t xml:space="preserve"> EYS</w:t>
          </w:r>
          <w:r>
            <w:rPr>
              <w:rFonts w:ascii="Times New Roman" w:eastAsia="Arial" w:hAnsi="Times New Roman"/>
              <w:sz w:val="20"/>
              <w:szCs w:val="20"/>
              <w:lang w:eastAsia="tr-TR" w:bidi="tr-TR"/>
            </w:rPr>
            <w:t>-PR</w:t>
          </w:r>
          <w:r w:rsidR="00155186">
            <w:rPr>
              <w:rFonts w:ascii="Times New Roman" w:eastAsia="Arial" w:hAnsi="Times New Roman"/>
              <w:sz w:val="20"/>
              <w:szCs w:val="20"/>
              <w:lang w:eastAsia="tr-TR" w:bidi="tr-TR"/>
            </w:rPr>
            <w:t>-087</w:t>
          </w:r>
        </w:p>
      </w:tc>
    </w:tr>
    <w:tr w:rsidR="00480090" w:rsidRPr="00137040" w14:paraId="4910755A" w14:textId="77777777" w:rsidTr="00F5484B">
      <w:trPr>
        <w:trHeight w:val="252"/>
        <w:jc w:val="center"/>
      </w:trPr>
      <w:tc>
        <w:tcPr>
          <w:tcW w:w="1702" w:type="dxa"/>
          <w:vMerge/>
          <w:tcBorders>
            <w:top w:val="nil"/>
            <w:left w:val="single" w:sz="4" w:space="0" w:color="auto"/>
            <w:right w:val="single" w:sz="6" w:space="0" w:color="000000"/>
          </w:tcBorders>
        </w:tcPr>
        <w:p w14:paraId="711F41DC" w14:textId="77777777" w:rsidR="00480090" w:rsidRPr="00137040" w:rsidRDefault="00480090" w:rsidP="00480090">
          <w:pPr>
            <w:spacing w:after="200" w:line="276" w:lineRule="auto"/>
            <w:rPr>
              <w:sz w:val="2"/>
              <w:szCs w:val="2"/>
            </w:rPr>
          </w:pPr>
        </w:p>
      </w:tc>
      <w:tc>
        <w:tcPr>
          <w:tcW w:w="4530" w:type="dxa"/>
          <w:vMerge/>
          <w:tcBorders>
            <w:top w:val="nil"/>
            <w:left w:val="single" w:sz="6" w:space="0" w:color="000000"/>
            <w:right w:val="single" w:sz="6" w:space="0" w:color="000000"/>
          </w:tcBorders>
        </w:tcPr>
        <w:p w14:paraId="572E7D85" w14:textId="77777777" w:rsidR="00480090" w:rsidRPr="00137040" w:rsidRDefault="00480090" w:rsidP="00480090">
          <w:pPr>
            <w:spacing w:after="200" w:line="276" w:lineRule="auto"/>
            <w:rPr>
              <w:sz w:val="2"/>
              <w:szCs w:val="2"/>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D924709" w14:textId="77777777" w:rsidR="00480090" w:rsidRPr="00137040" w:rsidRDefault="00480090" w:rsidP="00480090">
          <w:pPr>
            <w:spacing w:line="176" w:lineRule="exact"/>
            <w:ind w:left="34"/>
            <w:rPr>
              <w:rFonts w:ascii="Times New Roman" w:eastAsia="Arial" w:hAnsi="Times New Roman"/>
              <w:noProof/>
              <w:sz w:val="20"/>
              <w:szCs w:val="20"/>
              <w:lang w:val="tr-TR" w:eastAsia="tr-TR" w:bidi="tr-TR"/>
            </w:rPr>
          </w:pPr>
          <w:r w:rsidRPr="00137040">
            <w:rPr>
              <w:rFonts w:ascii="Times New Roman" w:eastAsia="Arial" w:hAnsi="Times New Roman"/>
              <w:noProof/>
              <w:w w:val="105"/>
              <w:sz w:val="20"/>
              <w:szCs w:val="20"/>
              <w:lang w:val="tr-TR" w:eastAsia="tr-TR" w:bidi="tr-TR"/>
            </w:rPr>
            <w:t>Hazırlama Tarihi:</w:t>
          </w:r>
        </w:p>
      </w:tc>
      <w:tc>
        <w:tcPr>
          <w:tcW w:w="1858" w:type="dxa"/>
          <w:tcBorders>
            <w:top w:val="single" w:sz="6" w:space="0" w:color="000000"/>
            <w:left w:val="single" w:sz="6" w:space="0" w:color="000000"/>
            <w:bottom w:val="single" w:sz="6" w:space="0" w:color="000000"/>
            <w:right w:val="single" w:sz="4" w:space="0" w:color="auto"/>
          </w:tcBorders>
          <w:vAlign w:val="center"/>
        </w:tcPr>
        <w:p w14:paraId="5FBBF770" w14:textId="6C09FEBF" w:rsidR="00480090" w:rsidRPr="00137040" w:rsidRDefault="00480090" w:rsidP="00480090">
          <w:pPr>
            <w:spacing w:line="176" w:lineRule="exact"/>
            <w:ind w:right="446"/>
            <w:rPr>
              <w:rFonts w:ascii="Times New Roman" w:eastAsia="Arial" w:hAnsi="Times New Roman"/>
              <w:sz w:val="20"/>
              <w:szCs w:val="20"/>
              <w:lang w:eastAsia="tr-TR" w:bidi="tr-TR"/>
            </w:rPr>
          </w:pPr>
          <w:r w:rsidRPr="00137040">
            <w:rPr>
              <w:rFonts w:ascii="Times New Roman" w:eastAsia="Arial" w:hAnsi="Times New Roman"/>
              <w:sz w:val="20"/>
              <w:szCs w:val="20"/>
              <w:lang w:eastAsia="tr-TR" w:bidi="tr-TR"/>
            </w:rPr>
            <w:t xml:space="preserve"> </w:t>
          </w:r>
          <w:r w:rsidR="00155186">
            <w:rPr>
              <w:rFonts w:ascii="Times New Roman" w:eastAsia="Arial" w:hAnsi="Times New Roman"/>
              <w:sz w:val="20"/>
              <w:szCs w:val="20"/>
              <w:lang w:eastAsia="tr-TR" w:bidi="tr-TR"/>
            </w:rPr>
            <w:t>06.03.2025</w:t>
          </w:r>
        </w:p>
      </w:tc>
    </w:tr>
    <w:tr w:rsidR="00480090" w:rsidRPr="00137040" w14:paraId="4DFACB3C" w14:textId="77777777" w:rsidTr="00F5484B">
      <w:trPr>
        <w:trHeight w:val="252"/>
        <w:jc w:val="center"/>
      </w:trPr>
      <w:tc>
        <w:tcPr>
          <w:tcW w:w="1702" w:type="dxa"/>
          <w:vMerge/>
          <w:tcBorders>
            <w:top w:val="nil"/>
            <w:left w:val="single" w:sz="4" w:space="0" w:color="auto"/>
            <w:right w:val="single" w:sz="6" w:space="0" w:color="000000"/>
          </w:tcBorders>
        </w:tcPr>
        <w:p w14:paraId="1772EC98" w14:textId="77777777" w:rsidR="00480090" w:rsidRPr="00137040" w:rsidRDefault="00480090" w:rsidP="00480090">
          <w:pPr>
            <w:spacing w:after="200" w:line="276" w:lineRule="auto"/>
            <w:rPr>
              <w:sz w:val="2"/>
              <w:szCs w:val="2"/>
            </w:rPr>
          </w:pPr>
        </w:p>
      </w:tc>
      <w:tc>
        <w:tcPr>
          <w:tcW w:w="4530" w:type="dxa"/>
          <w:vMerge/>
          <w:tcBorders>
            <w:top w:val="nil"/>
            <w:left w:val="single" w:sz="6" w:space="0" w:color="000000"/>
            <w:right w:val="single" w:sz="6" w:space="0" w:color="000000"/>
          </w:tcBorders>
        </w:tcPr>
        <w:p w14:paraId="2EEB301A" w14:textId="77777777" w:rsidR="00480090" w:rsidRPr="00137040" w:rsidRDefault="00480090" w:rsidP="00480090">
          <w:pPr>
            <w:spacing w:after="200" w:line="276" w:lineRule="auto"/>
            <w:rPr>
              <w:sz w:val="2"/>
              <w:szCs w:val="2"/>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0FA127B8" w14:textId="77777777" w:rsidR="00480090" w:rsidRPr="00137040" w:rsidRDefault="00480090" w:rsidP="00480090">
          <w:pPr>
            <w:spacing w:line="176" w:lineRule="exact"/>
            <w:ind w:left="34"/>
            <w:rPr>
              <w:rFonts w:ascii="Times New Roman" w:eastAsia="Arial" w:hAnsi="Times New Roman"/>
              <w:noProof/>
              <w:sz w:val="20"/>
              <w:szCs w:val="20"/>
              <w:lang w:val="tr-TR" w:eastAsia="tr-TR" w:bidi="tr-TR"/>
            </w:rPr>
          </w:pPr>
          <w:r w:rsidRPr="00137040">
            <w:rPr>
              <w:rFonts w:ascii="Times New Roman" w:eastAsia="Arial" w:hAnsi="Times New Roman"/>
              <w:noProof/>
              <w:w w:val="105"/>
              <w:sz w:val="20"/>
              <w:szCs w:val="20"/>
              <w:lang w:val="tr-TR" w:eastAsia="tr-TR" w:bidi="tr-TR"/>
            </w:rPr>
            <w:t>Revizyon Tarihi:</w:t>
          </w:r>
        </w:p>
      </w:tc>
      <w:tc>
        <w:tcPr>
          <w:tcW w:w="1858" w:type="dxa"/>
          <w:tcBorders>
            <w:top w:val="single" w:sz="6" w:space="0" w:color="000000"/>
            <w:left w:val="single" w:sz="6" w:space="0" w:color="000000"/>
            <w:bottom w:val="single" w:sz="6" w:space="0" w:color="000000"/>
            <w:right w:val="single" w:sz="4" w:space="0" w:color="auto"/>
          </w:tcBorders>
          <w:vAlign w:val="center"/>
        </w:tcPr>
        <w:p w14:paraId="347D8241" w14:textId="37C41107" w:rsidR="00480090" w:rsidRPr="00137040" w:rsidRDefault="00480090" w:rsidP="00480090">
          <w:pPr>
            <w:spacing w:line="176" w:lineRule="exact"/>
            <w:ind w:right="444"/>
            <w:rPr>
              <w:rFonts w:ascii="Times New Roman" w:eastAsia="Arial" w:hAnsi="Times New Roman"/>
              <w:sz w:val="20"/>
              <w:szCs w:val="20"/>
              <w:lang w:eastAsia="tr-TR" w:bidi="tr-TR"/>
            </w:rPr>
          </w:pPr>
          <w:r w:rsidRPr="00137040">
            <w:rPr>
              <w:rFonts w:ascii="Times New Roman" w:eastAsia="Arial" w:hAnsi="Times New Roman"/>
              <w:sz w:val="20"/>
              <w:szCs w:val="20"/>
              <w:lang w:eastAsia="tr-TR" w:bidi="tr-TR"/>
            </w:rPr>
            <w:t xml:space="preserve"> </w:t>
          </w:r>
          <w:r w:rsidR="00155186">
            <w:rPr>
              <w:rFonts w:ascii="Times New Roman" w:eastAsia="Arial" w:hAnsi="Times New Roman"/>
              <w:sz w:val="20"/>
              <w:szCs w:val="20"/>
              <w:lang w:eastAsia="tr-TR" w:bidi="tr-TR"/>
            </w:rPr>
            <w:t>-</w:t>
          </w:r>
        </w:p>
      </w:tc>
    </w:tr>
    <w:tr w:rsidR="00480090" w:rsidRPr="00137040" w14:paraId="18115C2A" w14:textId="77777777" w:rsidTr="00F5484B">
      <w:trPr>
        <w:trHeight w:val="252"/>
        <w:jc w:val="center"/>
      </w:trPr>
      <w:tc>
        <w:tcPr>
          <w:tcW w:w="1702" w:type="dxa"/>
          <w:vMerge/>
          <w:tcBorders>
            <w:top w:val="nil"/>
            <w:left w:val="single" w:sz="4" w:space="0" w:color="auto"/>
            <w:right w:val="single" w:sz="6" w:space="0" w:color="000000"/>
          </w:tcBorders>
        </w:tcPr>
        <w:p w14:paraId="29538B8C" w14:textId="77777777" w:rsidR="00480090" w:rsidRPr="00137040" w:rsidRDefault="00480090" w:rsidP="00480090">
          <w:pPr>
            <w:spacing w:after="200" w:line="276" w:lineRule="auto"/>
            <w:rPr>
              <w:sz w:val="2"/>
              <w:szCs w:val="2"/>
            </w:rPr>
          </w:pPr>
        </w:p>
      </w:tc>
      <w:tc>
        <w:tcPr>
          <w:tcW w:w="4530" w:type="dxa"/>
          <w:vMerge/>
          <w:tcBorders>
            <w:top w:val="nil"/>
            <w:left w:val="single" w:sz="6" w:space="0" w:color="000000"/>
            <w:right w:val="single" w:sz="6" w:space="0" w:color="000000"/>
          </w:tcBorders>
        </w:tcPr>
        <w:p w14:paraId="051D5008" w14:textId="77777777" w:rsidR="00480090" w:rsidRPr="00137040" w:rsidRDefault="00480090" w:rsidP="00480090">
          <w:pPr>
            <w:spacing w:after="200" w:line="276" w:lineRule="auto"/>
            <w:rPr>
              <w:sz w:val="2"/>
              <w:szCs w:val="2"/>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5093F209" w14:textId="77777777" w:rsidR="00480090" w:rsidRPr="00137040" w:rsidRDefault="00480090" w:rsidP="00480090">
          <w:pPr>
            <w:spacing w:line="176" w:lineRule="exact"/>
            <w:ind w:left="34"/>
            <w:rPr>
              <w:rFonts w:ascii="Times New Roman" w:eastAsia="Arial" w:hAnsi="Times New Roman"/>
              <w:noProof/>
              <w:sz w:val="20"/>
              <w:szCs w:val="20"/>
              <w:lang w:val="tr-TR" w:eastAsia="tr-TR" w:bidi="tr-TR"/>
            </w:rPr>
          </w:pPr>
          <w:r w:rsidRPr="00137040">
            <w:rPr>
              <w:rFonts w:ascii="Times New Roman" w:eastAsia="Arial" w:hAnsi="Times New Roman"/>
              <w:noProof/>
              <w:w w:val="105"/>
              <w:sz w:val="20"/>
              <w:szCs w:val="20"/>
              <w:lang w:val="tr-TR" w:eastAsia="tr-TR" w:bidi="tr-TR"/>
            </w:rPr>
            <w:t>Revizyon No:</w:t>
          </w:r>
        </w:p>
      </w:tc>
      <w:tc>
        <w:tcPr>
          <w:tcW w:w="1858" w:type="dxa"/>
          <w:tcBorders>
            <w:top w:val="single" w:sz="6" w:space="0" w:color="000000"/>
            <w:left w:val="single" w:sz="6" w:space="0" w:color="000000"/>
            <w:bottom w:val="single" w:sz="6" w:space="0" w:color="000000"/>
            <w:right w:val="single" w:sz="4" w:space="0" w:color="auto"/>
          </w:tcBorders>
          <w:vAlign w:val="center"/>
        </w:tcPr>
        <w:p w14:paraId="56B926C6" w14:textId="77CE15ED" w:rsidR="00480090" w:rsidRPr="00137040" w:rsidRDefault="00480090" w:rsidP="00480090">
          <w:pPr>
            <w:spacing w:line="176" w:lineRule="exact"/>
            <w:ind w:right="444"/>
            <w:rPr>
              <w:rFonts w:ascii="Times New Roman" w:eastAsia="Arial" w:hAnsi="Times New Roman"/>
              <w:sz w:val="20"/>
              <w:szCs w:val="20"/>
              <w:lang w:eastAsia="tr-TR" w:bidi="tr-TR"/>
            </w:rPr>
          </w:pPr>
          <w:r w:rsidRPr="00137040">
            <w:rPr>
              <w:rFonts w:ascii="Times New Roman" w:eastAsia="Arial" w:hAnsi="Times New Roman"/>
              <w:sz w:val="20"/>
              <w:szCs w:val="20"/>
              <w:lang w:eastAsia="tr-TR" w:bidi="tr-TR"/>
            </w:rPr>
            <w:t xml:space="preserve"> </w:t>
          </w:r>
          <w:r w:rsidR="00155186">
            <w:rPr>
              <w:rFonts w:ascii="Times New Roman" w:eastAsia="Arial" w:hAnsi="Times New Roman"/>
              <w:sz w:val="20"/>
              <w:szCs w:val="20"/>
              <w:lang w:eastAsia="tr-TR" w:bidi="tr-TR"/>
            </w:rPr>
            <w:t>0</w:t>
          </w:r>
        </w:p>
      </w:tc>
    </w:tr>
    <w:tr w:rsidR="00480090" w:rsidRPr="00137040" w14:paraId="6ED4DDCB" w14:textId="77777777" w:rsidTr="00F5484B">
      <w:trPr>
        <w:trHeight w:val="252"/>
        <w:jc w:val="center"/>
      </w:trPr>
      <w:tc>
        <w:tcPr>
          <w:tcW w:w="1702" w:type="dxa"/>
          <w:vMerge/>
          <w:tcBorders>
            <w:top w:val="nil"/>
            <w:left w:val="single" w:sz="4" w:space="0" w:color="auto"/>
            <w:bottom w:val="single" w:sz="4" w:space="0" w:color="auto"/>
            <w:right w:val="single" w:sz="6" w:space="0" w:color="000000"/>
          </w:tcBorders>
        </w:tcPr>
        <w:p w14:paraId="6D096FC0" w14:textId="77777777" w:rsidR="00480090" w:rsidRPr="00137040" w:rsidRDefault="00480090" w:rsidP="00480090">
          <w:pPr>
            <w:spacing w:after="200" w:line="276" w:lineRule="auto"/>
            <w:rPr>
              <w:sz w:val="2"/>
              <w:szCs w:val="2"/>
            </w:rPr>
          </w:pPr>
        </w:p>
      </w:tc>
      <w:tc>
        <w:tcPr>
          <w:tcW w:w="4530" w:type="dxa"/>
          <w:vMerge/>
          <w:tcBorders>
            <w:top w:val="nil"/>
            <w:left w:val="single" w:sz="6" w:space="0" w:color="000000"/>
            <w:bottom w:val="single" w:sz="4" w:space="0" w:color="auto"/>
            <w:right w:val="single" w:sz="6" w:space="0" w:color="000000"/>
          </w:tcBorders>
        </w:tcPr>
        <w:p w14:paraId="1E11174E" w14:textId="77777777" w:rsidR="00480090" w:rsidRPr="00137040" w:rsidRDefault="00480090" w:rsidP="00480090">
          <w:pPr>
            <w:spacing w:after="200" w:line="276" w:lineRule="auto"/>
            <w:rPr>
              <w:sz w:val="2"/>
              <w:szCs w:val="2"/>
            </w:rPr>
          </w:pPr>
        </w:p>
      </w:tc>
      <w:tc>
        <w:tcPr>
          <w:tcW w:w="2410" w:type="dxa"/>
          <w:tcBorders>
            <w:top w:val="single" w:sz="6" w:space="0" w:color="000000"/>
            <w:left w:val="single" w:sz="6" w:space="0" w:color="000000"/>
            <w:bottom w:val="single" w:sz="4" w:space="0" w:color="auto"/>
            <w:right w:val="single" w:sz="6" w:space="0" w:color="000000"/>
          </w:tcBorders>
          <w:vAlign w:val="center"/>
        </w:tcPr>
        <w:p w14:paraId="10B7DD3C" w14:textId="77777777" w:rsidR="00480090" w:rsidRPr="00137040" w:rsidRDefault="00480090" w:rsidP="00480090">
          <w:pPr>
            <w:spacing w:before="22"/>
            <w:rPr>
              <w:rFonts w:ascii="Times New Roman" w:eastAsia="Arial" w:hAnsi="Times New Roman"/>
              <w:noProof/>
              <w:sz w:val="20"/>
              <w:szCs w:val="20"/>
              <w:lang w:val="tr-TR" w:eastAsia="tr-TR" w:bidi="tr-TR"/>
            </w:rPr>
          </w:pPr>
          <w:r>
            <w:rPr>
              <w:rFonts w:ascii="Times New Roman" w:eastAsia="Arial" w:hAnsi="Times New Roman"/>
              <w:noProof/>
              <w:w w:val="105"/>
              <w:sz w:val="20"/>
              <w:szCs w:val="20"/>
              <w:lang w:val="tr-TR" w:eastAsia="tr-TR" w:bidi="tr-TR"/>
            </w:rPr>
            <w:t xml:space="preserve"> </w:t>
          </w:r>
          <w:r w:rsidRPr="00137040">
            <w:rPr>
              <w:rFonts w:ascii="Times New Roman" w:eastAsia="Arial" w:hAnsi="Times New Roman"/>
              <w:noProof/>
              <w:w w:val="105"/>
              <w:sz w:val="20"/>
              <w:szCs w:val="20"/>
              <w:lang w:val="tr-TR" w:eastAsia="tr-TR" w:bidi="tr-TR"/>
            </w:rPr>
            <w:t>Toplam Sayfa Sayısı</w:t>
          </w:r>
        </w:p>
      </w:tc>
      <w:tc>
        <w:tcPr>
          <w:tcW w:w="1858" w:type="dxa"/>
          <w:tcBorders>
            <w:top w:val="single" w:sz="6" w:space="0" w:color="000000"/>
            <w:left w:val="single" w:sz="6" w:space="0" w:color="000000"/>
            <w:bottom w:val="single" w:sz="4" w:space="0" w:color="auto"/>
            <w:right w:val="single" w:sz="4" w:space="0" w:color="auto"/>
          </w:tcBorders>
          <w:vAlign w:val="center"/>
        </w:tcPr>
        <w:p w14:paraId="78AF0EBA" w14:textId="382C23E1" w:rsidR="00480090" w:rsidRPr="00137040" w:rsidRDefault="00480090" w:rsidP="00480090">
          <w:pPr>
            <w:spacing w:line="192" w:lineRule="exact"/>
            <w:ind w:right="444"/>
            <w:rPr>
              <w:rFonts w:ascii="Times New Roman" w:eastAsia="Arial" w:hAnsi="Times New Roman"/>
              <w:sz w:val="20"/>
              <w:szCs w:val="20"/>
              <w:lang w:eastAsia="tr-TR" w:bidi="tr-TR"/>
            </w:rPr>
          </w:pPr>
          <w:r w:rsidRPr="00137040">
            <w:rPr>
              <w:rFonts w:ascii="Times New Roman" w:eastAsia="Arial" w:hAnsi="Times New Roman"/>
              <w:sz w:val="20"/>
              <w:szCs w:val="20"/>
              <w:lang w:eastAsia="tr-TR" w:bidi="tr-TR"/>
            </w:rPr>
            <w:t xml:space="preserve"> </w:t>
          </w:r>
          <w:r w:rsidR="00155186">
            <w:rPr>
              <w:rFonts w:ascii="Times New Roman" w:eastAsia="Arial" w:hAnsi="Times New Roman"/>
              <w:sz w:val="20"/>
              <w:szCs w:val="20"/>
              <w:lang w:eastAsia="tr-TR" w:bidi="tr-TR"/>
            </w:rPr>
            <w:t>3</w:t>
          </w:r>
        </w:p>
      </w:tc>
    </w:tr>
  </w:tbl>
  <w:p w14:paraId="49AD97BF" w14:textId="77777777" w:rsidR="00265BFE" w:rsidRDefault="00265B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47BF"/>
    <w:multiLevelType w:val="multilevel"/>
    <w:tmpl w:val="6BBE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386"/>
    <w:multiLevelType w:val="multilevel"/>
    <w:tmpl w:val="C5666D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7DA185B"/>
    <w:multiLevelType w:val="multilevel"/>
    <w:tmpl w:val="FD9C00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A577415"/>
    <w:multiLevelType w:val="multilevel"/>
    <w:tmpl w:val="470853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D6762D4"/>
    <w:multiLevelType w:val="multilevel"/>
    <w:tmpl w:val="4646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8325A"/>
    <w:multiLevelType w:val="multilevel"/>
    <w:tmpl w:val="EC02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D6A2E"/>
    <w:multiLevelType w:val="multilevel"/>
    <w:tmpl w:val="8D9870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1D237B1"/>
    <w:multiLevelType w:val="multilevel"/>
    <w:tmpl w:val="7F849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8AB606E"/>
    <w:multiLevelType w:val="hybridMultilevel"/>
    <w:tmpl w:val="BD1A25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B73D35"/>
    <w:multiLevelType w:val="multilevel"/>
    <w:tmpl w:val="D1287C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8F45B1D"/>
    <w:multiLevelType w:val="multilevel"/>
    <w:tmpl w:val="3C026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90846C8"/>
    <w:multiLevelType w:val="multilevel"/>
    <w:tmpl w:val="60A6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A256E"/>
    <w:multiLevelType w:val="multilevel"/>
    <w:tmpl w:val="55CA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757FB5"/>
    <w:multiLevelType w:val="multilevel"/>
    <w:tmpl w:val="3BC424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0"/>
  </w:num>
  <w:num w:numId="3">
    <w:abstractNumId w:val="12"/>
  </w:num>
  <w:num w:numId="4">
    <w:abstractNumId w:val="4"/>
  </w:num>
  <w:num w:numId="5">
    <w:abstractNumId w:val="5"/>
  </w:num>
  <w:num w:numId="6">
    <w:abstractNumId w:val="7"/>
  </w:num>
  <w:num w:numId="7">
    <w:abstractNumId w:val="1"/>
  </w:num>
  <w:num w:numId="8">
    <w:abstractNumId w:val="10"/>
  </w:num>
  <w:num w:numId="9">
    <w:abstractNumId w:val="13"/>
  </w:num>
  <w:num w:numId="10">
    <w:abstractNumId w:val="8"/>
  </w:num>
  <w:num w:numId="11">
    <w:abstractNumId w:val="6"/>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77"/>
    <w:rsid w:val="000565DA"/>
    <w:rsid w:val="00056A88"/>
    <w:rsid w:val="000602B6"/>
    <w:rsid w:val="00071B9D"/>
    <w:rsid w:val="00127623"/>
    <w:rsid w:val="00133895"/>
    <w:rsid w:val="00155186"/>
    <w:rsid w:val="001F2E83"/>
    <w:rsid w:val="001F6DF1"/>
    <w:rsid w:val="00240C3A"/>
    <w:rsid w:val="00265BFE"/>
    <w:rsid w:val="003346D8"/>
    <w:rsid w:val="004043E3"/>
    <w:rsid w:val="00407FE7"/>
    <w:rsid w:val="00480090"/>
    <w:rsid w:val="00491F84"/>
    <w:rsid w:val="00492967"/>
    <w:rsid w:val="00497720"/>
    <w:rsid w:val="004D196F"/>
    <w:rsid w:val="004D1CFC"/>
    <w:rsid w:val="005251F7"/>
    <w:rsid w:val="005272FD"/>
    <w:rsid w:val="00541B77"/>
    <w:rsid w:val="0056306F"/>
    <w:rsid w:val="005631A5"/>
    <w:rsid w:val="00662175"/>
    <w:rsid w:val="00666BB8"/>
    <w:rsid w:val="0068509B"/>
    <w:rsid w:val="006D0CBE"/>
    <w:rsid w:val="007A0FDD"/>
    <w:rsid w:val="007A2149"/>
    <w:rsid w:val="007D0FCE"/>
    <w:rsid w:val="007F4845"/>
    <w:rsid w:val="0082182A"/>
    <w:rsid w:val="008606D5"/>
    <w:rsid w:val="00891A59"/>
    <w:rsid w:val="008B35A9"/>
    <w:rsid w:val="008B3C66"/>
    <w:rsid w:val="009321BB"/>
    <w:rsid w:val="00934943"/>
    <w:rsid w:val="009362A9"/>
    <w:rsid w:val="00940718"/>
    <w:rsid w:val="00941498"/>
    <w:rsid w:val="009B6A1C"/>
    <w:rsid w:val="00AC4205"/>
    <w:rsid w:val="00B31926"/>
    <w:rsid w:val="00B65E32"/>
    <w:rsid w:val="00B751CF"/>
    <w:rsid w:val="00BA1A13"/>
    <w:rsid w:val="00BD7663"/>
    <w:rsid w:val="00BE2C7F"/>
    <w:rsid w:val="00C019EF"/>
    <w:rsid w:val="00C04235"/>
    <w:rsid w:val="00C15AD2"/>
    <w:rsid w:val="00C21275"/>
    <w:rsid w:val="00C24E4E"/>
    <w:rsid w:val="00C65A38"/>
    <w:rsid w:val="00CA39D4"/>
    <w:rsid w:val="00CF1052"/>
    <w:rsid w:val="00CF2F65"/>
    <w:rsid w:val="00D5027D"/>
    <w:rsid w:val="00D71CFD"/>
    <w:rsid w:val="00D725D1"/>
    <w:rsid w:val="00E03EB2"/>
    <w:rsid w:val="00EE16E0"/>
    <w:rsid w:val="00F83E5C"/>
    <w:rsid w:val="00F918B2"/>
    <w:rsid w:val="00F93578"/>
    <w:rsid w:val="00FE0968"/>
    <w:rsid w:val="00FF1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36AF"/>
  <w15:docId w15:val="{7AA6861F-6351-44BC-9998-30CF7B50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1B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1B77"/>
    <w:rPr>
      <w:b/>
      <w:bCs/>
    </w:rPr>
  </w:style>
  <w:style w:type="paragraph" w:styleId="stBilgi">
    <w:name w:val="header"/>
    <w:basedOn w:val="Normal"/>
    <w:link w:val="stBilgiChar"/>
    <w:uiPriority w:val="99"/>
    <w:unhideWhenUsed/>
    <w:rsid w:val="00BD76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7663"/>
  </w:style>
  <w:style w:type="paragraph" w:styleId="AltBilgi">
    <w:name w:val="footer"/>
    <w:basedOn w:val="Normal"/>
    <w:link w:val="AltBilgiChar"/>
    <w:uiPriority w:val="99"/>
    <w:unhideWhenUsed/>
    <w:rsid w:val="00BD76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7663"/>
  </w:style>
  <w:style w:type="paragraph" w:customStyle="1" w:styleId="TableParagraph">
    <w:name w:val="Table Paragraph"/>
    <w:basedOn w:val="Normal"/>
    <w:uiPriority w:val="1"/>
    <w:qFormat/>
    <w:rsid w:val="00BD7663"/>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ListeParagraf">
    <w:name w:val="List Paragraph"/>
    <w:basedOn w:val="Normal"/>
    <w:uiPriority w:val="34"/>
    <w:qFormat/>
    <w:rsid w:val="004043E3"/>
    <w:pPr>
      <w:ind w:left="720"/>
      <w:contextualSpacing/>
    </w:pPr>
  </w:style>
  <w:style w:type="table" w:customStyle="1" w:styleId="TableNormal">
    <w:name w:val="Table Normal"/>
    <w:uiPriority w:val="2"/>
    <w:semiHidden/>
    <w:unhideWhenUsed/>
    <w:qFormat/>
    <w:rsid w:val="0048009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0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1089</Words>
  <Characters>6210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şehnaz ayar</dc:creator>
  <cp:lastModifiedBy>PC</cp:lastModifiedBy>
  <cp:revision>21</cp:revision>
  <dcterms:created xsi:type="dcterms:W3CDTF">2025-01-24T09:02:00Z</dcterms:created>
  <dcterms:modified xsi:type="dcterms:W3CDTF">2025-03-06T06:25:00Z</dcterms:modified>
</cp:coreProperties>
</file>