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696"/>
        <w:gridCol w:w="4820"/>
        <w:gridCol w:w="1984"/>
        <w:gridCol w:w="1579"/>
      </w:tblGrid>
      <w:tr w:rsidR="003D1D17" w:rsidRPr="00302924" w14:paraId="75773102" w14:textId="77777777" w:rsidTr="003D1D17">
        <w:trPr>
          <w:trHeight w:val="326"/>
        </w:trPr>
        <w:tc>
          <w:tcPr>
            <w:tcW w:w="1696" w:type="dxa"/>
            <w:vMerge w:val="restart"/>
          </w:tcPr>
          <w:p w14:paraId="079FD00C" w14:textId="77777777" w:rsidR="003D1D17" w:rsidRPr="00302924" w:rsidRDefault="003D1D17" w:rsidP="003D1D17">
            <w:pPr>
              <w:tabs>
                <w:tab w:val="right" w:pos="2070"/>
              </w:tabs>
              <w:rPr>
                <w:sz w:val="20"/>
                <w:szCs w:val="20"/>
                <w:lang w:val="tr-TR"/>
              </w:rPr>
            </w:pPr>
            <w:r w:rsidRPr="00302924">
              <w:rPr>
                <w:noProof/>
                <w:lang w:eastAsia="tr-TR"/>
              </w:rPr>
              <w:drawing>
                <wp:anchor distT="0" distB="0" distL="114300" distR="114300" simplePos="0" relativeHeight="251663360" behindDoc="0" locked="0" layoutInCell="1" allowOverlap="1" wp14:anchorId="5E1E795C" wp14:editId="6B6692CD">
                  <wp:simplePos x="0" y="0"/>
                  <wp:positionH relativeFrom="column">
                    <wp:posOffset>-39370</wp:posOffset>
                  </wp:positionH>
                  <wp:positionV relativeFrom="paragraph">
                    <wp:posOffset>180340</wp:posOffset>
                  </wp:positionV>
                  <wp:extent cx="981075" cy="85725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18FD0067" w14:textId="2E50C97E" w:rsidR="003D1D17" w:rsidRPr="00302924" w:rsidRDefault="003D1D17" w:rsidP="003D1D17">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Pr>
                <w:b/>
                <w:sz w:val="24"/>
                <w:szCs w:val="24"/>
                <w:lang w:val="tr-TR"/>
              </w:rPr>
              <w:t xml:space="preserve"> </w:t>
            </w:r>
            <w:r>
              <w:rPr>
                <w:b/>
                <w:sz w:val="24"/>
                <w:szCs w:val="24"/>
              </w:rPr>
              <w:t>DOLGU</w:t>
            </w:r>
            <w:r w:rsidRPr="00266BCC">
              <w:rPr>
                <w:b/>
                <w:sz w:val="24"/>
                <w:szCs w:val="24"/>
              </w:rPr>
              <w:t xml:space="preserve"> </w:t>
            </w:r>
            <w:r>
              <w:rPr>
                <w:b/>
                <w:sz w:val="24"/>
                <w:szCs w:val="24"/>
              </w:rPr>
              <w:t xml:space="preserve">TEDAVİSİ </w:t>
            </w:r>
            <w:r w:rsidRPr="00266BCC">
              <w:rPr>
                <w:b/>
                <w:sz w:val="24"/>
                <w:szCs w:val="24"/>
              </w:rPr>
              <w:t>AYDINLATMA VE ONAM FORMU</w:t>
            </w:r>
          </w:p>
        </w:tc>
        <w:tc>
          <w:tcPr>
            <w:tcW w:w="1984" w:type="dxa"/>
            <w:vAlign w:val="center"/>
          </w:tcPr>
          <w:p w14:paraId="3D05310E" w14:textId="101A8FD0" w:rsidR="003D1D17" w:rsidRPr="00302924" w:rsidRDefault="003D1D17" w:rsidP="003D1D17">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0B37C46D" w14:textId="1A8EE748" w:rsidR="003D1D17" w:rsidRPr="00302924" w:rsidRDefault="003D1D17" w:rsidP="003D1D17">
            <w:pPr>
              <w:rPr>
                <w:b/>
                <w:bCs/>
                <w:sz w:val="20"/>
                <w:szCs w:val="20"/>
                <w:lang w:val="tr-TR"/>
              </w:rPr>
            </w:pPr>
            <w:r w:rsidRPr="00653662">
              <w:rPr>
                <w:bCs/>
                <w:sz w:val="20"/>
                <w:szCs w:val="20"/>
              </w:rPr>
              <w:t>EYS-FRM-</w:t>
            </w:r>
            <w:r>
              <w:rPr>
                <w:bCs/>
                <w:sz w:val="20"/>
                <w:szCs w:val="20"/>
              </w:rPr>
              <w:t>352</w:t>
            </w:r>
          </w:p>
        </w:tc>
      </w:tr>
      <w:tr w:rsidR="003D1D17" w:rsidRPr="00302924" w14:paraId="6CC619C0" w14:textId="77777777" w:rsidTr="003D1D17">
        <w:trPr>
          <w:trHeight w:val="326"/>
        </w:trPr>
        <w:tc>
          <w:tcPr>
            <w:tcW w:w="1696" w:type="dxa"/>
            <w:vMerge/>
          </w:tcPr>
          <w:p w14:paraId="78A00864" w14:textId="77777777" w:rsidR="003D1D17" w:rsidRPr="00302924" w:rsidRDefault="003D1D17" w:rsidP="003D1D17">
            <w:pPr>
              <w:rPr>
                <w:b/>
                <w:bCs/>
                <w:sz w:val="20"/>
                <w:szCs w:val="20"/>
                <w:lang w:val="tr-TR"/>
              </w:rPr>
            </w:pPr>
          </w:p>
        </w:tc>
        <w:tc>
          <w:tcPr>
            <w:tcW w:w="4820" w:type="dxa"/>
            <w:vMerge/>
          </w:tcPr>
          <w:p w14:paraId="2E6EEF79" w14:textId="77777777" w:rsidR="003D1D17" w:rsidRPr="00302924" w:rsidRDefault="003D1D17" w:rsidP="003D1D17">
            <w:pPr>
              <w:jc w:val="center"/>
              <w:rPr>
                <w:b/>
                <w:bCs/>
                <w:sz w:val="20"/>
                <w:szCs w:val="20"/>
                <w:lang w:val="tr-TR"/>
              </w:rPr>
            </w:pPr>
          </w:p>
        </w:tc>
        <w:tc>
          <w:tcPr>
            <w:tcW w:w="1984" w:type="dxa"/>
            <w:vAlign w:val="center"/>
          </w:tcPr>
          <w:p w14:paraId="70E5B445" w14:textId="7D107825" w:rsidR="003D1D17" w:rsidRPr="00302924" w:rsidRDefault="003D1D17" w:rsidP="003D1D17">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3741A790" w14:textId="5F1E357E" w:rsidR="003D1D17" w:rsidRPr="00302924" w:rsidRDefault="003D1D17" w:rsidP="003D1D17">
            <w:pPr>
              <w:rPr>
                <w:b/>
                <w:bCs/>
                <w:sz w:val="20"/>
                <w:szCs w:val="20"/>
                <w:lang w:val="tr-TR"/>
              </w:rPr>
            </w:pPr>
            <w:r>
              <w:rPr>
                <w:bCs/>
                <w:sz w:val="20"/>
                <w:szCs w:val="20"/>
              </w:rPr>
              <w:t>18.04.2022</w:t>
            </w:r>
          </w:p>
        </w:tc>
      </w:tr>
      <w:tr w:rsidR="003D1D17" w:rsidRPr="00302924" w14:paraId="548C5982" w14:textId="77777777" w:rsidTr="003D1D17">
        <w:trPr>
          <w:trHeight w:val="326"/>
        </w:trPr>
        <w:tc>
          <w:tcPr>
            <w:tcW w:w="1696" w:type="dxa"/>
            <w:vMerge/>
          </w:tcPr>
          <w:p w14:paraId="06D6BDCF" w14:textId="77777777" w:rsidR="003D1D17" w:rsidRPr="00302924" w:rsidRDefault="003D1D17" w:rsidP="003D1D17">
            <w:pPr>
              <w:rPr>
                <w:b/>
                <w:bCs/>
                <w:sz w:val="20"/>
                <w:szCs w:val="20"/>
                <w:lang w:val="tr-TR"/>
              </w:rPr>
            </w:pPr>
          </w:p>
        </w:tc>
        <w:tc>
          <w:tcPr>
            <w:tcW w:w="4820" w:type="dxa"/>
            <w:vMerge/>
            <w:vAlign w:val="center"/>
          </w:tcPr>
          <w:p w14:paraId="773C66C4" w14:textId="77777777" w:rsidR="003D1D17" w:rsidRPr="00302924" w:rsidRDefault="003D1D17" w:rsidP="003D1D17">
            <w:pPr>
              <w:jc w:val="center"/>
              <w:rPr>
                <w:b/>
                <w:sz w:val="24"/>
                <w:szCs w:val="24"/>
                <w:lang w:val="tr-TR"/>
              </w:rPr>
            </w:pPr>
          </w:p>
        </w:tc>
        <w:tc>
          <w:tcPr>
            <w:tcW w:w="1984" w:type="dxa"/>
            <w:vAlign w:val="center"/>
          </w:tcPr>
          <w:p w14:paraId="633F72B9" w14:textId="031032FB" w:rsidR="003D1D17" w:rsidRPr="00302924" w:rsidRDefault="003D1D17" w:rsidP="003D1D17">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1421176C" w14:textId="1D61C8EB" w:rsidR="003D1D17" w:rsidRPr="00302924" w:rsidRDefault="003D1D17" w:rsidP="003D1D17">
            <w:pPr>
              <w:rPr>
                <w:b/>
                <w:bCs/>
                <w:sz w:val="20"/>
                <w:szCs w:val="20"/>
                <w:lang w:val="tr-TR"/>
              </w:rPr>
            </w:pPr>
            <w:r>
              <w:rPr>
                <w:bCs/>
                <w:sz w:val="20"/>
                <w:szCs w:val="20"/>
              </w:rPr>
              <w:t>--</w:t>
            </w:r>
          </w:p>
        </w:tc>
      </w:tr>
      <w:tr w:rsidR="003D1D17" w:rsidRPr="00302924" w14:paraId="3469B4CA" w14:textId="77777777" w:rsidTr="003D1D17">
        <w:trPr>
          <w:trHeight w:val="326"/>
        </w:trPr>
        <w:tc>
          <w:tcPr>
            <w:tcW w:w="1696" w:type="dxa"/>
            <w:vMerge/>
          </w:tcPr>
          <w:p w14:paraId="2752B0D0" w14:textId="77777777" w:rsidR="003D1D17" w:rsidRPr="00302924" w:rsidRDefault="003D1D17" w:rsidP="003D1D17">
            <w:pPr>
              <w:rPr>
                <w:b/>
                <w:bCs/>
                <w:sz w:val="20"/>
                <w:szCs w:val="20"/>
                <w:lang w:val="tr-TR"/>
              </w:rPr>
            </w:pPr>
          </w:p>
        </w:tc>
        <w:tc>
          <w:tcPr>
            <w:tcW w:w="4820" w:type="dxa"/>
            <w:vMerge/>
          </w:tcPr>
          <w:p w14:paraId="2A55D436" w14:textId="77777777" w:rsidR="003D1D17" w:rsidRPr="00302924" w:rsidRDefault="003D1D17" w:rsidP="003D1D17">
            <w:pPr>
              <w:rPr>
                <w:b/>
                <w:bCs/>
                <w:sz w:val="20"/>
                <w:szCs w:val="20"/>
                <w:lang w:val="tr-TR"/>
              </w:rPr>
            </w:pPr>
          </w:p>
        </w:tc>
        <w:tc>
          <w:tcPr>
            <w:tcW w:w="1984" w:type="dxa"/>
            <w:vAlign w:val="center"/>
          </w:tcPr>
          <w:p w14:paraId="39BADB62" w14:textId="151DE538" w:rsidR="003D1D17" w:rsidRPr="00302924" w:rsidRDefault="003D1D17" w:rsidP="003D1D17">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507F082E" w14:textId="16A3BCA0" w:rsidR="003D1D17" w:rsidRPr="00302924" w:rsidRDefault="003D1D17" w:rsidP="003D1D17">
            <w:pPr>
              <w:rPr>
                <w:b/>
                <w:bCs/>
                <w:sz w:val="24"/>
                <w:szCs w:val="24"/>
                <w:lang w:val="tr-TR"/>
              </w:rPr>
            </w:pPr>
            <w:r w:rsidRPr="00403F6D">
              <w:rPr>
                <w:bCs/>
                <w:sz w:val="20"/>
                <w:szCs w:val="20"/>
              </w:rPr>
              <w:t>0</w:t>
            </w:r>
          </w:p>
        </w:tc>
      </w:tr>
      <w:tr w:rsidR="003D1D17" w:rsidRPr="00302924" w14:paraId="363659C4" w14:textId="77777777" w:rsidTr="003D1D17">
        <w:trPr>
          <w:trHeight w:val="349"/>
        </w:trPr>
        <w:tc>
          <w:tcPr>
            <w:tcW w:w="1696" w:type="dxa"/>
            <w:vMerge/>
          </w:tcPr>
          <w:p w14:paraId="56496852" w14:textId="77777777" w:rsidR="003D1D17" w:rsidRPr="00302924" w:rsidRDefault="003D1D17" w:rsidP="003D1D17">
            <w:pPr>
              <w:rPr>
                <w:b/>
                <w:bCs/>
                <w:sz w:val="20"/>
                <w:szCs w:val="20"/>
                <w:lang w:val="tr-TR"/>
              </w:rPr>
            </w:pPr>
          </w:p>
        </w:tc>
        <w:tc>
          <w:tcPr>
            <w:tcW w:w="4820" w:type="dxa"/>
            <w:vMerge/>
          </w:tcPr>
          <w:p w14:paraId="593401CE" w14:textId="77777777" w:rsidR="003D1D17" w:rsidRPr="00302924" w:rsidRDefault="003D1D17" w:rsidP="003D1D17">
            <w:pPr>
              <w:rPr>
                <w:b/>
                <w:bCs/>
                <w:sz w:val="20"/>
                <w:szCs w:val="20"/>
                <w:lang w:val="tr-TR"/>
              </w:rPr>
            </w:pPr>
          </w:p>
        </w:tc>
        <w:tc>
          <w:tcPr>
            <w:tcW w:w="1984" w:type="dxa"/>
            <w:vAlign w:val="center"/>
          </w:tcPr>
          <w:p w14:paraId="3B362AE1" w14:textId="57036928" w:rsidR="003D1D17" w:rsidRPr="00302924" w:rsidRDefault="003D1D17" w:rsidP="003D1D17">
            <w:pPr>
              <w:rPr>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2817DAEC" w14:textId="3C154E71" w:rsidR="003D1D17" w:rsidRPr="00302924" w:rsidRDefault="003D1D17" w:rsidP="003D1D17">
            <w:pPr>
              <w:rPr>
                <w:lang w:val="tr-TR"/>
              </w:rPr>
            </w:pPr>
            <w:r>
              <w:rPr>
                <w:sz w:val="20"/>
                <w:szCs w:val="20"/>
              </w:rPr>
              <w:t>2</w:t>
            </w:r>
          </w:p>
        </w:tc>
      </w:tr>
    </w:tbl>
    <w:p w14:paraId="15B372FE" w14:textId="77777777" w:rsidR="00F67918" w:rsidRDefault="00F67918" w:rsidP="004C47D6">
      <w:pPr>
        <w:spacing w:before="10" w:after="240" w:line="276" w:lineRule="auto"/>
        <w:ind w:left="-567" w:right="-567"/>
        <w:jc w:val="both"/>
        <w:rPr>
          <w:b/>
          <w:bCs/>
          <w:sz w:val="24"/>
          <w:szCs w:val="24"/>
        </w:rPr>
      </w:pPr>
    </w:p>
    <w:p w14:paraId="5FF39092" w14:textId="3EC7E546" w:rsidR="004C47D6" w:rsidRPr="004C47D6" w:rsidRDefault="004C47D6" w:rsidP="004C47D6">
      <w:pPr>
        <w:spacing w:before="10" w:after="240" w:line="276" w:lineRule="auto"/>
        <w:ind w:left="-567" w:right="-567"/>
        <w:jc w:val="both"/>
        <w:rPr>
          <w:bCs/>
          <w:sz w:val="24"/>
          <w:szCs w:val="24"/>
        </w:rPr>
      </w:pPr>
      <w:r w:rsidRPr="004C47D6">
        <w:rPr>
          <w:b/>
          <w:bCs/>
          <w:sz w:val="24"/>
          <w:szCs w:val="24"/>
        </w:rPr>
        <w:t>Sayın Hasta Velisi / Kanuni temsilcisi;</w:t>
      </w:r>
      <w:r w:rsidRPr="004C47D6">
        <w:rPr>
          <w:bCs/>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anamnez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w:t>
      </w:r>
    </w:p>
    <w:p w14:paraId="1DFE2CD3" w14:textId="77777777" w:rsidR="004C47D6" w:rsidRPr="004C47D6" w:rsidRDefault="004C47D6" w:rsidP="004C47D6">
      <w:pPr>
        <w:spacing w:before="10" w:after="240" w:line="276" w:lineRule="auto"/>
        <w:ind w:left="-567" w:right="-567"/>
        <w:jc w:val="both"/>
        <w:rPr>
          <w:bCs/>
          <w:sz w:val="24"/>
          <w:szCs w:val="24"/>
        </w:rPr>
      </w:pPr>
      <w:r w:rsidRPr="004C47D6">
        <w:rPr>
          <w:bCs/>
          <w:sz w:val="24"/>
          <w:szCs w:val="24"/>
        </w:rPr>
        <w:t xml:space="preserve"> Tedaviyi reddetme veya sonlandırma hakkınızı kullanmak isterseniz hekiminize bildiriniz. Onayınızdan sonra da olsa işleme başlanmamış ise onayınızı geri çekme hakkına sahipsiniz.   </w:t>
      </w:r>
    </w:p>
    <w:p w14:paraId="3B0A50D3" w14:textId="77777777" w:rsidR="004C47D6" w:rsidRPr="004C47D6" w:rsidRDefault="004C47D6" w:rsidP="004C47D6">
      <w:pPr>
        <w:spacing w:before="10" w:after="240" w:line="276" w:lineRule="auto"/>
        <w:ind w:left="-567" w:right="-567"/>
        <w:jc w:val="both"/>
        <w:rPr>
          <w:bCs/>
          <w:sz w:val="24"/>
          <w:szCs w:val="24"/>
        </w:rPr>
      </w:pPr>
      <w:r w:rsidRPr="004C47D6">
        <w:rPr>
          <w:b/>
          <w:bCs/>
          <w:sz w:val="24"/>
          <w:szCs w:val="24"/>
        </w:rPr>
        <w:t>İşlemin Tanımı:</w:t>
      </w:r>
      <w:r w:rsidRPr="004C47D6">
        <w:rPr>
          <w:bCs/>
          <w:sz w:val="24"/>
          <w:szCs w:val="24"/>
        </w:rPr>
        <w:t xml:space="preserve"> Çürük, zayıflamış veya kırık nedeniyle ortaya çıkan diş dokusu kayıplarının dolgu materyalleri ile yerine konarak diş sağlığının geri kazandırılması işlemidir.</w:t>
      </w:r>
    </w:p>
    <w:p w14:paraId="3E2025D9" w14:textId="1A8E18F2" w:rsidR="004C47D6" w:rsidRPr="004C47D6" w:rsidRDefault="004C47D6" w:rsidP="004C47D6">
      <w:pPr>
        <w:spacing w:before="10" w:after="240" w:line="276" w:lineRule="auto"/>
        <w:ind w:left="-567" w:right="-567"/>
        <w:jc w:val="both"/>
        <w:rPr>
          <w:bCs/>
          <w:sz w:val="24"/>
          <w:szCs w:val="24"/>
        </w:rPr>
      </w:pPr>
      <w:r w:rsidRPr="004C47D6">
        <w:rPr>
          <w:b/>
          <w:bCs/>
          <w:sz w:val="24"/>
          <w:szCs w:val="24"/>
        </w:rPr>
        <w:t xml:space="preserve">Genel </w:t>
      </w:r>
      <w:r>
        <w:rPr>
          <w:b/>
          <w:bCs/>
          <w:sz w:val="24"/>
          <w:szCs w:val="24"/>
        </w:rPr>
        <w:t>Riskler ve K</w:t>
      </w:r>
      <w:r w:rsidRPr="004C47D6">
        <w:rPr>
          <w:b/>
          <w:bCs/>
          <w:sz w:val="24"/>
          <w:szCs w:val="24"/>
        </w:rPr>
        <w:t>omplikasyonlar:</w:t>
      </w:r>
      <w:r w:rsidRPr="004C47D6">
        <w:rPr>
          <w:bCs/>
          <w:sz w:val="24"/>
          <w:szCs w:val="24"/>
        </w:rPr>
        <w:t xml:space="preserve"> Tedavi sırasında çocuk hasta başını, el/ayaklarını hareket ettirerek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çocuk diş hekimi, çocuğun kendisini bir otorite olarak görmesini sağlamak ve tedaviyi kolaylaştırmak amacıyla değişik ses tonlamaları kullanabilir.  </w:t>
      </w:r>
    </w:p>
    <w:p w14:paraId="7258D18B" w14:textId="204F3578" w:rsidR="004C47D6" w:rsidRDefault="004C47D6" w:rsidP="004C47D6">
      <w:pPr>
        <w:spacing w:before="10" w:after="240" w:line="276" w:lineRule="auto"/>
        <w:ind w:left="-567" w:right="-567"/>
        <w:jc w:val="both"/>
        <w:rPr>
          <w:bCs/>
          <w:sz w:val="24"/>
          <w:szCs w:val="24"/>
        </w:rPr>
      </w:pPr>
      <w:r w:rsidRPr="004C47D6">
        <w:rPr>
          <w:b/>
          <w:bCs/>
          <w:sz w:val="24"/>
          <w:szCs w:val="24"/>
        </w:rPr>
        <w:t>Olası Yan Etkiler, Riskler ve Komplikasyonlar:</w:t>
      </w:r>
      <w:r w:rsidR="001B046B">
        <w:rPr>
          <w:bCs/>
          <w:sz w:val="24"/>
          <w:szCs w:val="24"/>
        </w:rPr>
        <w:t xml:space="preserve"> </w:t>
      </w:r>
      <w:r w:rsidRPr="004C47D6">
        <w:rPr>
          <w:bCs/>
          <w:sz w:val="24"/>
          <w:szCs w:val="24"/>
        </w:rPr>
        <w:t xml:space="preserve">Çocuğunuzun tedavisi sırasında ağrı ve acı hissedilmesini engellemek için lokal (belli bölgenin uyuşturulması) veya rejyonel (sinir dokusunun blok halinde uyuşturulması) anestezi gerekebilir. İşlem yaklaşık 5-25 dakika sürmektedir. Etkisi 1-4 saat sürebilir.  Anestezi sonucu fasiyal paralizi (geçici yüz felci), amfizem (yüzde şişlik), hematom (yüzde kızarma, morarma) trismus (ağzın açılamaması), enjektör iğnesinin kırılması, anestezinin tutmaması, senkop (renk solukluğu, soğuk terleme, nabzın yavaşlaması) gibi komplikasyonlar oluşabilir. Uyuşukluğa bağlı olarak; dudak, yanak ve dil ısırılması sonucu travmatik yaralanmalar olabilir.  Bazen alt dudakta ve dilde anesteziye bağlı olarak geçici ya da kalıcı uyuşukluk oluşabilir. Anestezi sonucunda ayrıca alerjik reaksiyon (anafilaktik şok) oluşabilmektedir. Bu durumda acil müdahale edilmesi gerekmektedir. Bunun için çocuğunuzun herhangi bir maddeye alerjisi olup olmadığını (penisilin alerjisi vb.) tedaviye başlamadan önce ve hekim reçete (ilaç) yazacağı zaman söylemeniz gerekmektedir. Anestezi uygulanmazsa tedavi sırasında hasta ağrı duyar ve tedavi gerçekleştirilemeyebilir. Lokal anestezi yapıldıktan sonra belli bir süre yeme içme ve çiğneme yapılmaz. Tedaviye başlamadan önce geçmişte anestezi sırasında yaşanan bir olumsuzluk varsa belirtiniz. </w:t>
      </w:r>
    </w:p>
    <w:p w14:paraId="5C6B653C" w14:textId="77777777" w:rsidR="00F67918" w:rsidRPr="004C47D6" w:rsidRDefault="00F67918" w:rsidP="003D1D17">
      <w:pPr>
        <w:spacing w:before="10" w:after="240" w:line="276" w:lineRule="auto"/>
        <w:ind w:right="-567"/>
        <w:jc w:val="both"/>
        <w:rPr>
          <w:bCs/>
          <w:sz w:val="24"/>
          <w:szCs w:val="24"/>
        </w:rPr>
      </w:pPr>
    </w:p>
    <w:p w14:paraId="566E68E9" w14:textId="77777777" w:rsidR="001B046B" w:rsidRPr="001B046B" w:rsidRDefault="004C47D6" w:rsidP="00F67918">
      <w:pPr>
        <w:pStyle w:val="ListeParagraf"/>
        <w:numPr>
          <w:ilvl w:val="0"/>
          <w:numId w:val="10"/>
        </w:numPr>
        <w:spacing w:line="276" w:lineRule="auto"/>
        <w:ind w:right="-567"/>
        <w:jc w:val="both"/>
        <w:rPr>
          <w:bCs/>
          <w:sz w:val="24"/>
          <w:szCs w:val="24"/>
        </w:rPr>
      </w:pPr>
      <w:r w:rsidRPr="001B046B">
        <w:rPr>
          <w:bCs/>
          <w:sz w:val="24"/>
          <w:szCs w:val="24"/>
        </w:rPr>
        <w:lastRenderedPageBreak/>
        <w:t>Dişin yenilenme yeteneğine ve hastanın ağız bakımına bağlı nedenlerle dolgu tedavisi her zaman başarılı olmayabilir.  Derin çürüklerde hastanın çok belirgin şikayetleri olmasa bile dişin siniri açığa çıkabilir.  Bu durumda amputasyon (yarım kanal tedavisi) ya da kanal tedavisi yapılması gerekebilir.</w:t>
      </w:r>
    </w:p>
    <w:p w14:paraId="51DECA73" w14:textId="4B8C0A27" w:rsidR="001B046B" w:rsidRPr="001B046B" w:rsidRDefault="004C47D6" w:rsidP="00F67918">
      <w:pPr>
        <w:pStyle w:val="ListeParagraf"/>
        <w:numPr>
          <w:ilvl w:val="0"/>
          <w:numId w:val="10"/>
        </w:numPr>
        <w:spacing w:line="276" w:lineRule="auto"/>
        <w:ind w:right="-567"/>
        <w:jc w:val="both"/>
        <w:rPr>
          <w:bCs/>
          <w:sz w:val="24"/>
          <w:szCs w:val="24"/>
        </w:rPr>
      </w:pPr>
      <w:r w:rsidRPr="001B046B">
        <w:rPr>
          <w:bCs/>
          <w:sz w:val="24"/>
          <w:szCs w:val="24"/>
        </w:rPr>
        <w:t xml:space="preserve">Çürüğün sinire yakınlığına göre dolgudan sonra soğuk sıcak hassasiyeti olabilmektedir. Birkaç ay ya da daha kısa sürede bu şikâyet azalabilir ya da artabilir. Artarsa bunun sebebi dolgunun altında çürük bırakılmış olması değil; dolgunun diş sinirlerine oldukça yakın olmasıdır ve bu durumda kanal tedavisi yapılır. Her dolgu yapımından sonra az ya da çok kanal tedavisi ihtimali vardır. Eğer kanal tedavisi uygun değilse dişin çekimi gerekebilir. </w:t>
      </w:r>
    </w:p>
    <w:p w14:paraId="01625EE7" w14:textId="395375E6" w:rsidR="004C47D6" w:rsidRPr="001B046B" w:rsidRDefault="004C47D6" w:rsidP="00F67918">
      <w:pPr>
        <w:pStyle w:val="ListeParagraf"/>
        <w:numPr>
          <w:ilvl w:val="0"/>
          <w:numId w:val="10"/>
        </w:numPr>
        <w:spacing w:line="276" w:lineRule="auto"/>
        <w:ind w:right="-567"/>
        <w:jc w:val="both"/>
        <w:rPr>
          <w:bCs/>
          <w:sz w:val="24"/>
          <w:szCs w:val="24"/>
        </w:rPr>
      </w:pPr>
      <w:r w:rsidRPr="001B046B">
        <w:rPr>
          <w:bCs/>
          <w:sz w:val="24"/>
          <w:szCs w:val="24"/>
        </w:rPr>
        <w:t>Dolgu tedavisi yapılırken çalışmaya bağlı olarak dudaklarda ve ağız köşelerinde çatlak ve yırtıklar, şişlikler, morarma ile çene ekleminde ağrı ve hassasiyet ortaya çıkabilir.</w:t>
      </w:r>
    </w:p>
    <w:p w14:paraId="03F6FFB6" w14:textId="77777777" w:rsidR="00F67918" w:rsidRDefault="00F67918" w:rsidP="00DB448E">
      <w:pPr>
        <w:spacing w:before="10" w:after="240" w:line="276" w:lineRule="auto"/>
        <w:ind w:left="-567" w:right="-567"/>
        <w:jc w:val="both"/>
        <w:rPr>
          <w:b/>
          <w:sz w:val="24"/>
          <w:szCs w:val="24"/>
        </w:rPr>
      </w:pPr>
    </w:p>
    <w:p w14:paraId="4D103BEA" w14:textId="400E69A0"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230795" w14:textId="10424296" w:rsidR="0072567F"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72567F" w:rsidRPr="00B30FD6">
        <w:rPr>
          <w:b/>
          <w:bCs/>
          <w:sz w:val="24"/>
          <w:szCs w:val="24"/>
        </w:rPr>
        <w:t>………………………………………………………………………………………………………………</w:t>
      </w:r>
    </w:p>
    <w:p w14:paraId="314DB67C" w14:textId="1541B0A9"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8947" w14:textId="77777777" w:rsidR="00694F76" w:rsidRDefault="00694F76" w:rsidP="00A2541A">
      <w:r>
        <w:separator/>
      </w:r>
    </w:p>
  </w:endnote>
  <w:endnote w:type="continuationSeparator" w:id="0">
    <w:p w14:paraId="20EB3096" w14:textId="77777777" w:rsidR="00694F76" w:rsidRDefault="00694F76"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3529" w14:textId="77777777" w:rsidR="00694F76" w:rsidRDefault="00694F76" w:rsidP="00A2541A">
      <w:r>
        <w:separator/>
      </w:r>
    </w:p>
  </w:footnote>
  <w:footnote w:type="continuationSeparator" w:id="0">
    <w:p w14:paraId="74954043" w14:textId="77777777" w:rsidR="00694F76" w:rsidRDefault="00694F76"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4BA0CB5"/>
    <w:multiLevelType w:val="hybridMultilevel"/>
    <w:tmpl w:val="4B8EFD7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9"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4"/>
  </w:num>
  <w:num w:numId="6">
    <w:abstractNumId w:val="0"/>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22195"/>
    <w:rsid w:val="00030C08"/>
    <w:rsid w:val="000A2976"/>
    <w:rsid w:val="001008C1"/>
    <w:rsid w:val="00120349"/>
    <w:rsid w:val="00120B15"/>
    <w:rsid w:val="0018551F"/>
    <w:rsid w:val="001B046B"/>
    <w:rsid w:val="001E7DAE"/>
    <w:rsid w:val="002039D6"/>
    <w:rsid w:val="002425C7"/>
    <w:rsid w:val="002E7AD7"/>
    <w:rsid w:val="002F4B97"/>
    <w:rsid w:val="00302924"/>
    <w:rsid w:val="00352F27"/>
    <w:rsid w:val="003608AA"/>
    <w:rsid w:val="00393FA2"/>
    <w:rsid w:val="003D1D17"/>
    <w:rsid w:val="003F19B0"/>
    <w:rsid w:val="003F23A9"/>
    <w:rsid w:val="00427841"/>
    <w:rsid w:val="004C059A"/>
    <w:rsid w:val="004C47D6"/>
    <w:rsid w:val="004F5D9E"/>
    <w:rsid w:val="005038D2"/>
    <w:rsid w:val="00540656"/>
    <w:rsid w:val="005A077A"/>
    <w:rsid w:val="005C6571"/>
    <w:rsid w:val="00631151"/>
    <w:rsid w:val="00646D61"/>
    <w:rsid w:val="00694F76"/>
    <w:rsid w:val="006B40B0"/>
    <w:rsid w:val="006B6655"/>
    <w:rsid w:val="006B76B4"/>
    <w:rsid w:val="0072567F"/>
    <w:rsid w:val="00797ACB"/>
    <w:rsid w:val="007F20F8"/>
    <w:rsid w:val="00800A27"/>
    <w:rsid w:val="008A2778"/>
    <w:rsid w:val="008D37D1"/>
    <w:rsid w:val="00911537"/>
    <w:rsid w:val="0091414A"/>
    <w:rsid w:val="00963CE5"/>
    <w:rsid w:val="00972198"/>
    <w:rsid w:val="009B35F5"/>
    <w:rsid w:val="009D6E3F"/>
    <w:rsid w:val="00A0537F"/>
    <w:rsid w:val="00A1141A"/>
    <w:rsid w:val="00A2541A"/>
    <w:rsid w:val="00A81DB3"/>
    <w:rsid w:val="00A96A3A"/>
    <w:rsid w:val="00AA2AD8"/>
    <w:rsid w:val="00AA6C6B"/>
    <w:rsid w:val="00AA70A4"/>
    <w:rsid w:val="00AF4266"/>
    <w:rsid w:val="00B30FD6"/>
    <w:rsid w:val="00B5429B"/>
    <w:rsid w:val="00B640D7"/>
    <w:rsid w:val="00B77414"/>
    <w:rsid w:val="00BC356D"/>
    <w:rsid w:val="00BE05A8"/>
    <w:rsid w:val="00C15C9A"/>
    <w:rsid w:val="00C42729"/>
    <w:rsid w:val="00CD47F4"/>
    <w:rsid w:val="00CE0F55"/>
    <w:rsid w:val="00D03C9A"/>
    <w:rsid w:val="00D11E70"/>
    <w:rsid w:val="00D55B81"/>
    <w:rsid w:val="00DB448E"/>
    <w:rsid w:val="00DE74A0"/>
    <w:rsid w:val="00EA2A96"/>
    <w:rsid w:val="00EA3C25"/>
    <w:rsid w:val="00EA793A"/>
    <w:rsid w:val="00ED44A7"/>
    <w:rsid w:val="00F45FA1"/>
    <w:rsid w:val="00F67918"/>
    <w:rsid w:val="00FA5360"/>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2022-04-18T08:45:00Z</dcterms:created>
  <dcterms:modified xsi:type="dcterms:W3CDTF">2022-04-18T08:45:00Z</dcterms:modified>
</cp:coreProperties>
</file>