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CD33" w14:textId="6BC81387" w:rsidR="00EA491B" w:rsidRDefault="00EA491B" w:rsidP="00040B8E">
      <w:pPr>
        <w:spacing w:before="158"/>
        <w:ind w:right="-849"/>
        <w:rPr>
          <w:rFonts w:ascii="Arial" w:hAnsi="Arial"/>
          <w:b/>
          <w:color w:val="000080"/>
          <w:sz w:val="18"/>
        </w:rPr>
      </w:pPr>
    </w:p>
    <w:tbl>
      <w:tblPr>
        <w:tblStyle w:val="TableNormal"/>
        <w:tblpPr w:leftFromText="141" w:rightFromText="141" w:vertAnchor="text" w:tblpY="1"/>
        <w:tblOverlap w:val="never"/>
        <w:tblW w:w="94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37"/>
        <w:gridCol w:w="3597"/>
        <w:gridCol w:w="2126"/>
        <w:gridCol w:w="1833"/>
      </w:tblGrid>
      <w:tr w:rsidR="005F10B5" w:rsidRPr="004C4A7F" w14:paraId="74E16C94" w14:textId="77777777" w:rsidTr="00040B8E">
        <w:trPr>
          <w:trHeight w:val="195"/>
        </w:trPr>
        <w:tc>
          <w:tcPr>
            <w:tcW w:w="1937" w:type="dxa"/>
            <w:vMerge w:val="restart"/>
            <w:tcBorders>
              <w:top w:val="single" w:sz="4" w:space="0" w:color="auto"/>
              <w:left w:val="single" w:sz="4" w:space="0" w:color="auto"/>
              <w:right w:val="single" w:sz="6" w:space="0" w:color="000000"/>
            </w:tcBorders>
          </w:tcPr>
          <w:p w14:paraId="1F414682" w14:textId="04CEC34C" w:rsidR="005F10B5" w:rsidRPr="004C4A7F" w:rsidRDefault="00040B8E" w:rsidP="006B4098">
            <w:pPr>
              <w:spacing w:before="2"/>
              <w:rPr>
                <w:rFonts w:eastAsia="Calibri" w:hAnsi="Calibri" w:cs="Calibri"/>
                <w:sz w:val="8"/>
              </w:rPr>
            </w:pPr>
            <w:r w:rsidRPr="004C4A7F">
              <w:rPr>
                <w:rFonts w:eastAsia="Calibri" w:hAnsi="Calibri" w:cs="Calibri"/>
                <w:noProof/>
                <w:sz w:val="20"/>
              </w:rPr>
              <w:drawing>
                <wp:anchor distT="0" distB="0" distL="114300" distR="114300" simplePos="0" relativeHeight="251658240" behindDoc="1" locked="0" layoutInCell="1" allowOverlap="1" wp14:anchorId="46CAFF48" wp14:editId="4C3C4DDF">
                  <wp:simplePos x="0" y="0"/>
                  <wp:positionH relativeFrom="column">
                    <wp:posOffset>88900</wp:posOffset>
                  </wp:positionH>
                  <wp:positionV relativeFrom="paragraph">
                    <wp:posOffset>15240</wp:posOffset>
                  </wp:positionV>
                  <wp:extent cx="923925" cy="801370"/>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925" cy="801370"/>
                          </a:xfrm>
                          <a:prstGeom prst="rect">
                            <a:avLst/>
                          </a:prstGeom>
                        </pic:spPr>
                      </pic:pic>
                    </a:graphicData>
                  </a:graphic>
                </wp:anchor>
              </w:drawing>
            </w:r>
          </w:p>
          <w:p w14:paraId="263A9A75" w14:textId="7375AF30" w:rsidR="005F10B5" w:rsidRPr="004C4A7F" w:rsidRDefault="005F10B5" w:rsidP="00040B8E">
            <w:pPr>
              <w:ind w:firstLine="323"/>
              <w:rPr>
                <w:rFonts w:eastAsia="Calibri" w:hAnsi="Calibri" w:cs="Calibri"/>
                <w:sz w:val="20"/>
              </w:rPr>
            </w:pPr>
          </w:p>
        </w:tc>
        <w:tc>
          <w:tcPr>
            <w:tcW w:w="3597" w:type="dxa"/>
            <w:vMerge w:val="restart"/>
            <w:tcBorders>
              <w:top w:val="single" w:sz="4" w:space="0" w:color="auto"/>
              <w:left w:val="single" w:sz="6" w:space="0" w:color="000000"/>
              <w:right w:val="single" w:sz="6" w:space="0" w:color="000000"/>
            </w:tcBorders>
            <w:vAlign w:val="center"/>
          </w:tcPr>
          <w:p w14:paraId="15937F2B" w14:textId="15EFBA2E" w:rsidR="00614915" w:rsidRPr="00614915" w:rsidRDefault="005F10B5" w:rsidP="00614915">
            <w:pPr>
              <w:ind w:left="134" w:right="104"/>
              <w:jc w:val="center"/>
              <w:rPr>
                <w:rFonts w:eastAsia="Calibri"/>
                <w:b/>
                <w:sz w:val="24"/>
                <w:szCs w:val="24"/>
              </w:rPr>
            </w:pPr>
            <w:r w:rsidRPr="004C4A7F">
              <w:rPr>
                <w:rFonts w:eastAsia="Calibri"/>
                <w:b/>
                <w:sz w:val="24"/>
                <w:szCs w:val="24"/>
              </w:rPr>
              <w:t xml:space="preserve">TNKÜ </w:t>
            </w:r>
            <w:r w:rsidR="00614915" w:rsidRPr="00614915">
              <w:rPr>
                <w:rFonts w:eastAsia="Calibri"/>
                <w:b/>
                <w:sz w:val="24"/>
                <w:szCs w:val="24"/>
              </w:rPr>
              <w:t xml:space="preserve">TEKİRDAĞ </w:t>
            </w:r>
            <w:r w:rsidR="00614915">
              <w:rPr>
                <w:rFonts w:eastAsia="Calibri"/>
                <w:b/>
                <w:sz w:val="24"/>
                <w:szCs w:val="24"/>
              </w:rPr>
              <w:t xml:space="preserve">            </w:t>
            </w:r>
            <w:r w:rsidR="00614915" w:rsidRPr="00614915">
              <w:rPr>
                <w:rFonts w:eastAsia="Calibri"/>
                <w:b/>
                <w:sz w:val="24"/>
                <w:szCs w:val="24"/>
              </w:rPr>
              <w:t>KÜLTÜR-TARİH-SANAT</w:t>
            </w:r>
          </w:p>
          <w:p w14:paraId="31443AF2" w14:textId="568253A2" w:rsidR="005F10B5" w:rsidRPr="004C4A7F" w:rsidRDefault="00614915" w:rsidP="00614915">
            <w:pPr>
              <w:ind w:left="134" w:right="104"/>
              <w:jc w:val="center"/>
              <w:rPr>
                <w:rFonts w:eastAsia="Calibri"/>
                <w:b/>
                <w:sz w:val="24"/>
                <w:szCs w:val="24"/>
              </w:rPr>
            </w:pPr>
            <w:r w:rsidRPr="00614915">
              <w:rPr>
                <w:rFonts w:eastAsia="Calibri"/>
                <w:b/>
                <w:sz w:val="24"/>
                <w:szCs w:val="24"/>
              </w:rPr>
              <w:t>ÇALIŞMALARI UYGULAMA VE ARAŞTIRMA MERKEZİ YÖNETMELİĞİ</w:t>
            </w:r>
          </w:p>
        </w:tc>
        <w:tc>
          <w:tcPr>
            <w:tcW w:w="2126" w:type="dxa"/>
            <w:tcBorders>
              <w:top w:val="single" w:sz="4" w:space="0" w:color="auto"/>
              <w:left w:val="single" w:sz="6" w:space="0" w:color="000000"/>
              <w:bottom w:val="single" w:sz="6" w:space="0" w:color="000000"/>
              <w:right w:val="single" w:sz="6" w:space="0" w:color="000000"/>
            </w:tcBorders>
            <w:vAlign w:val="center"/>
          </w:tcPr>
          <w:p w14:paraId="2196117C" w14:textId="77777777" w:rsidR="005F10B5" w:rsidRPr="005F10B5" w:rsidRDefault="005F10B5" w:rsidP="006B4098">
            <w:pPr>
              <w:spacing w:before="1" w:line="174" w:lineRule="exact"/>
              <w:ind w:left="34"/>
              <w:rPr>
                <w:rFonts w:eastAsia="Calibri"/>
                <w:sz w:val="20"/>
                <w:szCs w:val="20"/>
              </w:rPr>
            </w:pPr>
            <w:r w:rsidRPr="005F10B5">
              <w:rPr>
                <w:rFonts w:eastAsia="Calibri"/>
                <w:w w:val="105"/>
                <w:sz w:val="20"/>
                <w:szCs w:val="20"/>
              </w:rPr>
              <w:t>Doküman No:</w:t>
            </w:r>
          </w:p>
        </w:tc>
        <w:tc>
          <w:tcPr>
            <w:tcW w:w="1833" w:type="dxa"/>
            <w:tcBorders>
              <w:top w:val="single" w:sz="4" w:space="0" w:color="auto"/>
              <w:left w:val="single" w:sz="6" w:space="0" w:color="000000"/>
              <w:bottom w:val="single" w:sz="6" w:space="0" w:color="000000"/>
              <w:right w:val="single" w:sz="4" w:space="0" w:color="auto"/>
            </w:tcBorders>
            <w:vAlign w:val="center"/>
          </w:tcPr>
          <w:p w14:paraId="15298509" w14:textId="672DA5AE" w:rsidR="005F10B5" w:rsidRPr="005F10B5" w:rsidRDefault="00A653A7" w:rsidP="005F10B5">
            <w:pPr>
              <w:spacing w:line="176" w:lineRule="exact"/>
              <w:ind w:right="446"/>
              <w:rPr>
                <w:rFonts w:eastAsia="Calibri"/>
                <w:sz w:val="20"/>
                <w:szCs w:val="20"/>
              </w:rPr>
            </w:pPr>
            <w:r>
              <w:rPr>
                <w:rFonts w:eastAsia="Calibri"/>
                <w:sz w:val="20"/>
                <w:szCs w:val="20"/>
              </w:rPr>
              <w:t xml:space="preserve"> </w:t>
            </w:r>
            <w:r w:rsidR="005C397B">
              <w:rPr>
                <w:rFonts w:eastAsia="Calibri"/>
                <w:sz w:val="20"/>
                <w:szCs w:val="20"/>
              </w:rPr>
              <w:t>EYS-YNT-020</w:t>
            </w:r>
          </w:p>
        </w:tc>
      </w:tr>
      <w:tr w:rsidR="005F10B5" w:rsidRPr="004C4A7F" w14:paraId="48C7821F" w14:textId="77777777" w:rsidTr="00040B8E">
        <w:trPr>
          <w:trHeight w:val="195"/>
        </w:trPr>
        <w:tc>
          <w:tcPr>
            <w:tcW w:w="1937" w:type="dxa"/>
            <w:vMerge/>
            <w:tcBorders>
              <w:top w:val="nil"/>
              <w:left w:val="single" w:sz="4" w:space="0" w:color="auto"/>
              <w:right w:val="single" w:sz="6" w:space="0" w:color="000000"/>
            </w:tcBorders>
          </w:tcPr>
          <w:p w14:paraId="070F6075" w14:textId="77777777" w:rsidR="005F10B5" w:rsidRPr="004C4A7F" w:rsidRDefault="005F10B5" w:rsidP="006B4098">
            <w:pPr>
              <w:rPr>
                <w:rFonts w:ascii="Calibri" w:eastAsia="Calibri" w:hAnsi="Calibri" w:cs="Calibri"/>
                <w:sz w:val="2"/>
                <w:szCs w:val="2"/>
              </w:rPr>
            </w:pPr>
          </w:p>
        </w:tc>
        <w:tc>
          <w:tcPr>
            <w:tcW w:w="3597" w:type="dxa"/>
            <w:vMerge/>
            <w:tcBorders>
              <w:top w:val="nil"/>
              <w:left w:val="single" w:sz="6" w:space="0" w:color="000000"/>
              <w:right w:val="single" w:sz="6" w:space="0" w:color="000000"/>
            </w:tcBorders>
          </w:tcPr>
          <w:p w14:paraId="73F41130" w14:textId="77777777" w:rsidR="005F10B5" w:rsidRPr="004C4A7F" w:rsidRDefault="005F10B5" w:rsidP="006B4098">
            <w:pPr>
              <w:rPr>
                <w:rFonts w:ascii="Calibri" w:eastAsia="Calibri" w:hAnsi="Calibri" w:cs="Calibri"/>
                <w:sz w:val="2"/>
                <w:szCs w:val="2"/>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7544507A" w14:textId="77777777" w:rsidR="005F10B5" w:rsidRPr="005F10B5" w:rsidRDefault="005F10B5" w:rsidP="006B4098">
            <w:pPr>
              <w:spacing w:line="176" w:lineRule="exact"/>
              <w:ind w:left="34"/>
              <w:rPr>
                <w:rFonts w:eastAsia="Calibri"/>
                <w:sz w:val="20"/>
                <w:szCs w:val="20"/>
              </w:rPr>
            </w:pPr>
            <w:r w:rsidRPr="005F10B5">
              <w:rPr>
                <w:rFonts w:eastAsia="Calibri"/>
                <w:w w:val="105"/>
                <w:sz w:val="20"/>
                <w:szCs w:val="20"/>
              </w:rPr>
              <w:t>Hazırlama Tarihi:</w:t>
            </w:r>
          </w:p>
        </w:tc>
        <w:tc>
          <w:tcPr>
            <w:tcW w:w="1833" w:type="dxa"/>
            <w:tcBorders>
              <w:top w:val="single" w:sz="6" w:space="0" w:color="000000"/>
              <w:left w:val="single" w:sz="6" w:space="0" w:color="000000"/>
              <w:bottom w:val="single" w:sz="6" w:space="0" w:color="000000"/>
              <w:right w:val="single" w:sz="4" w:space="0" w:color="auto"/>
            </w:tcBorders>
            <w:vAlign w:val="center"/>
          </w:tcPr>
          <w:p w14:paraId="58D043D7" w14:textId="57E9521D" w:rsidR="005F10B5" w:rsidRPr="005F10B5" w:rsidRDefault="00A653A7" w:rsidP="005F10B5">
            <w:pPr>
              <w:spacing w:line="176" w:lineRule="exact"/>
              <w:ind w:right="446"/>
              <w:rPr>
                <w:rFonts w:eastAsia="Calibri"/>
                <w:sz w:val="20"/>
                <w:szCs w:val="20"/>
              </w:rPr>
            </w:pPr>
            <w:r>
              <w:rPr>
                <w:rFonts w:eastAsia="Calibri"/>
                <w:sz w:val="20"/>
                <w:szCs w:val="20"/>
              </w:rPr>
              <w:t xml:space="preserve"> </w:t>
            </w:r>
            <w:r w:rsidR="00614915">
              <w:rPr>
                <w:rFonts w:eastAsia="Calibri"/>
                <w:sz w:val="20"/>
                <w:szCs w:val="20"/>
              </w:rPr>
              <w:t>29.10.2022</w:t>
            </w:r>
          </w:p>
        </w:tc>
      </w:tr>
      <w:tr w:rsidR="005F10B5" w:rsidRPr="004C4A7F" w14:paraId="7BBDA59B" w14:textId="77777777" w:rsidTr="00040B8E">
        <w:trPr>
          <w:trHeight w:val="195"/>
        </w:trPr>
        <w:tc>
          <w:tcPr>
            <w:tcW w:w="1937" w:type="dxa"/>
            <w:vMerge/>
            <w:tcBorders>
              <w:top w:val="nil"/>
              <w:left w:val="single" w:sz="4" w:space="0" w:color="auto"/>
              <w:right w:val="single" w:sz="6" w:space="0" w:color="000000"/>
            </w:tcBorders>
          </w:tcPr>
          <w:p w14:paraId="28D7B222" w14:textId="77777777" w:rsidR="005F10B5" w:rsidRPr="004C4A7F" w:rsidRDefault="005F10B5" w:rsidP="006B4098">
            <w:pPr>
              <w:rPr>
                <w:rFonts w:ascii="Calibri" w:eastAsia="Calibri" w:hAnsi="Calibri" w:cs="Calibri"/>
                <w:sz w:val="2"/>
                <w:szCs w:val="2"/>
              </w:rPr>
            </w:pPr>
          </w:p>
        </w:tc>
        <w:tc>
          <w:tcPr>
            <w:tcW w:w="3597" w:type="dxa"/>
            <w:vMerge/>
            <w:tcBorders>
              <w:top w:val="nil"/>
              <w:left w:val="single" w:sz="6" w:space="0" w:color="000000"/>
              <w:right w:val="single" w:sz="6" w:space="0" w:color="000000"/>
            </w:tcBorders>
          </w:tcPr>
          <w:p w14:paraId="75D99824" w14:textId="77777777" w:rsidR="005F10B5" w:rsidRPr="004C4A7F" w:rsidRDefault="005F10B5" w:rsidP="006B4098">
            <w:pPr>
              <w:rPr>
                <w:rFonts w:ascii="Calibri" w:eastAsia="Calibri" w:hAnsi="Calibri" w:cs="Calibri"/>
                <w:sz w:val="2"/>
                <w:szCs w:val="2"/>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7AE9C75" w14:textId="77777777" w:rsidR="005F10B5" w:rsidRPr="005F10B5" w:rsidRDefault="005F10B5" w:rsidP="006B4098">
            <w:pPr>
              <w:spacing w:line="176" w:lineRule="exact"/>
              <w:ind w:left="34"/>
              <w:rPr>
                <w:rFonts w:eastAsia="Calibri"/>
                <w:sz w:val="20"/>
                <w:szCs w:val="20"/>
              </w:rPr>
            </w:pPr>
            <w:r w:rsidRPr="005F10B5">
              <w:rPr>
                <w:rFonts w:eastAsia="Calibri"/>
                <w:w w:val="105"/>
                <w:sz w:val="20"/>
                <w:szCs w:val="20"/>
              </w:rPr>
              <w:t>Revizyon Tarihi:</w:t>
            </w:r>
          </w:p>
        </w:tc>
        <w:tc>
          <w:tcPr>
            <w:tcW w:w="1833" w:type="dxa"/>
            <w:tcBorders>
              <w:top w:val="single" w:sz="6" w:space="0" w:color="000000"/>
              <w:left w:val="single" w:sz="6" w:space="0" w:color="000000"/>
              <w:bottom w:val="single" w:sz="6" w:space="0" w:color="000000"/>
              <w:right w:val="single" w:sz="4" w:space="0" w:color="auto"/>
            </w:tcBorders>
            <w:vAlign w:val="center"/>
          </w:tcPr>
          <w:p w14:paraId="40B50640" w14:textId="16274ADB" w:rsidR="005F10B5" w:rsidRPr="005F10B5" w:rsidRDefault="00A653A7" w:rsidP="005F10B5">
            <w:pPr>
              <w:spacing w:line="176" w:lineRule="exact"/>
              <w:ind w:right="444"/>
              <w:rPr>
                <w:rFonts w:eastAsia="Calibri"/>
                <w:sz w:val="20"/>
                <w:szCs w:val="20"/>
              </w:rPr>
            </w:pPr>
            <w:r>
              <w:rPr>
                <w:rFonts w:eastAsia="Calibri"/>
                <w:sz w:val="20"/>
                <w:szCs w:val="20"/>
              </w:rPr>
              <w:t xml:space="preserve"> </w:t>
            </w:r>
            <w:r w:rsidR="005F10B5" w:rsidRPr="005F10B5">
              <w:rPr>
                <w:rFonts w:eastAsia="Calibri"/>
                <w:sz w:val="20"/>
                <w:szCs w:val="20"/>
              </w:rPr>
              <w:t>--</w:t>
            </w:r>
          </w:p>
        </w:tc>
      </w:tr>
      <w:tr w:rsidR="005F10B5" w:rsidRPr="004C4A7F" w14:paraId="436C2E5C" w14:textId="77777777" w:rsidTr="00040B8E">
        <w:trPr>
          <w:trHeight w:val="195"/>
        </w:trPr>
        <w:tc>
          <w:tcPr>
            <w:tcW w:w="1937" w:type="dxa"/>
            <w:vMerge/>
            <w:tcBorders>
              <w:top w:val="nil"/>
              <w:left w:val="single" w:sz="4" w:space="0" w:color="auto"/>
              <w:right w:val="single" w:sz="6" w:space="0" w:color="000000"/>
            </w:tcBorders>
          </w:tcPr>
          <w:p w14:paraId="35871BC7" w14:textId="77777777" w:rsidR="005F10B5" w:rsidRPr="004C4A7F" w:rsidRDefault="005F10B5" w:rsidP="006B4098">
            <w:pPr>
              <w:rPr>
                <w:rFonts w:ascii="Calibri" w:eastAsia="Calibri" w:hAnsi="Calibri" w:cs="Calibri"/>
                <w:sz w:val="2"/>
                <w:szCs w:val="2"/>
              </w:rPr>
            </w:pPr>
          </w:p>
        </w:tc>
        <w:tc>
          <w:tcPr>
            <w:tcW w:w="3597" w:type="dxa"/>
            <w:vMerge/>
            <w:tcBorders>
              <w:top w:val="nil"/>
              <w:left w:val="single" w:sz="6" w:space="0" w:color="000000"/>
              <w:right w:val="single" w:sz="6" w:space="0" w:color="000000"/>
            </w:tcBorders>
          </w:tcPr>
          <w:p w14:paraId="1B416D7F" w14:textId="77777777" w:rsidR="005F10B5" w:rsidRPr="004C4A7F" w:rsidRDefault="005F10B5" w:rsidP="006B4098">
            <w:pPr>
              <w:rPr>
                <w:rFonts w:ascii="Calibri" w:eastAsia="Calibri" w:hAnsi="Calibri" w:cs="Calibri"/>
                <w:sz w:val="2"/>
                <w:szCs w:val="2"/>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38127090" w14:textId="77777777" w:rsidR="005F10B5" w:rsidRPr="005F10B5" w:rsidRDefault="005F10B5" w:rsidP="006B4098">
            <w:pPr>
              <w:spacing w:line="176" w:lineRule="exact"/>
              <w:ind w:left="34"/>
              <w:rPr>
                <w:rFonts w:eastAsia="Calibri"/>
                <w:sz w:val="20"/>
                <w:szCs w:val="20"/>
              </w:rPr>
            </w:pPr>
            <w:r w:rsidRPr="005F10B5">
              <w:rPr>
                <w:rFonts w:eastAsia="Calibri"/>
                <w:w w:val="105"/>
                <w:sz w:val="20"/>
                <w:szCs w:val="20"/>
              </w:rPr>
              <w:t>Revizyon No:</w:t>
            </w:r>
          </w:p>
        </w:tc>
        <w:tc>
          <w:tcPr>
            <w:tcW w:w="1833" w:type="dxa"/>
            <w:tcBorders>
              <w:top w:val="single" w:sz="6" w:space="0" w:color="000000"/>
              <w:left w:val="single" w:sz="6" w:space="0" w:color="000000"/>
              <w:bottom w:val="single" w:sz="6" w:space="0" w:color="000000"/>
              <w:right w:val="single" w:sz="4" w:space="0" w:color="auto"/>
            </w:tcBorders>
            <w:vAlign w:val="center"/>
          </w:tcPr>
          <w:p w14:paraId="36750C78" w14:textId="2D000F8F" w:rsidR="005F10B5" w:rsidRPr="005F10B5" w:rsidRDefault="00A653A7" w:rsidP="005F10B5">
            <w:pPr>
              <w:spacing w:line="176" w:lineRule="exact"/>
              <w:ind w:right="444"/>
              <w:rPr>
                <w:rFonts w:eastAsia="Calibri"/>
                <w:sz w:val="20"/>
                <w:szCs w:val="20"/>
              </w:rPr>
            </w:pPr>
            <w:r>
              <w:rPr>
                <w:rFonts w:eastAsia="Calibri"/>
                <w:sz w:val="20"/>
                <w:szCs w:val="20"/>
              </w:rPr>
              <w:t xml:space="preserve"> </w:t>
            </w:r>
          </w:p>
        </w:tc>
      </w:tr>
      <w:tr w:rsidR="005F10B5" w:rsidRPr="004C4A7F" w14:paraId="3E11AA9C" w14:textId="77777777" w:rsidTr="00040B8E">
        <w:trPr>
          <w:trHeight w:val="464"/>
        </w:trPr>
        <w:tc>
          <w:tcPr>
            <w:tcW w:w="1937" w:type="dxa"/>
            <w:vMerge/>
            <w:tcBorders>
              <w:top w:val="nil"/>
              <w:left w:val="single" w:sz="4" w:space="0" w:color="auto"/>
              <w:bottom w:val="single" w:sz="4" w:space="0" w:color="auto"/>
              <w:right w:val="single" w:sz="6" w:space="0" w:color="000000"/>
            </w:tcBorders>
          </w:tcPr>
          <w:p w14:paraId="283B664D" w14:textId="77777777" w:rsidR="005F10B5" w:rsidRPr="004C4A7F" w:rsidRDefault="005F10B5" w:rsidP="006B4098">
            <w:pPr>
              <w:rPr>
                <w:rFonts w:ascii="Calibri" w:eastAsia="Calibri" w:hAnsi="Calibri" w:cs="Calibri"/>
                <w:sz w:val="2"/>
                <w:szCs w:val="2"/>
              </w:rPr>
            </w:pPr>
          </w:p>
        </w:tc>
        <w:tc>
          <w:tcPr>
            <w:tcW w:w="3597" w:type="dxa"/>
            <w:vMerge/>
            <w:tcBorders>
              <w:top w:val="nil"/>
              <w:left w:val="single" w:sz="6" w:space="0" w:color="000000"/>
              <w:bottom w:val="single" w:sz="4" w:space="0" w:color="auto"/>
              <w:right w:val="single" w:sz="6" w:space="0" w:color="000000"/>
            </w:tcBorders>
          </w:tcPr>
          <w:p w14:paraId="09D05A83" w14:textId="77777777" w:rsidR="005F10B5" w:rsidRPr="004C4A7F" w:rsidRDefault="005F10B5" w:rsidP="006B4098">
            <w:pPr>
              <w:rPr>
                <w:rFonts w:ascii="Calibri" w:eastAsia="Calibri" w:hAnsi="Calibri" w:cs="Calibri"/>
                <w:sz w:val="2"/>
                <w:szCs w:val="2"/>
              </w:rPr>
            </w:pPr>
          </w:p>
        </w:tc>
        <w:tc>
          <w:tcPr>
            <w:tcW w:w="2126" w:type="dxa"/>
            <w:tcBorders>
              <w:top w:val="single" w:sz="6" w:space="0" w:color="000000"/>
              <w:left w:val="single" w:sz="6" w:space="0" w:color="000000"/>
              <w:bottom w:val="single" w:sz="4" w:space="0" w:color="auto"/>
              <w:right w:val="single" w:sz="6" w:space="0" w:color="000000"/>
            </w:tcBorders>
            <w:vAlign w:val="center"/>
          </w:tcPr>
          <w:p w14:paraId="7129D530" w14:textId="57038BCF" w:rsidR="005F10B5" w:rsidRPr="005F10B5" w:rsidRDefault="005F10B5" w:rsidP="00A653A7">
            <w:pPr>
              <w:spacing w:before="22"/>
              <w:ind w:left="34"/>
              <w:rPr>
                <w:rFonts w:eastAsia="Calibri"/>
                <w:sz w:val="20"/>
                <w:szCs w:val="20"/>
              </w:rPr>
            </w:pPr>
            <w:r w:rsidRPr="005F10B5">
              <w:rPr>
                <w:rFonts w:eastAsia="Calibri"/>
                <w:w w:val="105"/>
                <w:sz w:val="20"/>
                <w:szCs w:val="20"/>
              </w:rPr>
              <w:t>Toplam Sayfa</w:t>
            </w:r>
            <w:r w:rsidR="00A653A7">
              <w:rPr>
                <w:rFonts w:eastAsia="Calibri"/>
                <w:sz w:val="20"/>
                <w:szCs w:val="20"/>
              </w:rPr>
              <w:t xml:space="preserve"> </w:t>
            </w:r>
            <w:r w:rsidRPr="005F10B5">
              <w:rPr>
                <w:rFonts w:eastAsia="Calibri"/>
                <w:w w:val="105"/>
                <w:sz w:val="20"/>
                <w:szCs w:val="20"/>
              </w:rPr>
              <w:t>Sayısı</w:t>
            </w:r>
            <w:r w:rsidR="00A653A7">
              <w:rPr>
                <w:rFonts w:eastAsia="Calibri"/>
                <w:w w:val="105"/>
                <w:sz w:val="20"/>
                <w:szCs w:val="20"/>
              </w:rPr>
              <w:t>:</w:t>
            </w:r>
          </w:p>
        </w:tc>
        <w:tc>
          <w:tcPr>
            <w:tcW w:w="1833" w:type="dxa"/>
            <w:tcBorders>
              <w:top w:val="single" w:sz="6" w:space="0" w:color="000000"/>
              <w:left w:val="single" w:sz="6" w:space="0" w:color="000000"/>
              <w:bottom w:val="single" w:sz="4" w:space="0" w:color="auto"/>
              <w:right w:val="single" w:sz="4" w:space="0" w:color="auto"/>
            </w:tcBorders>
            <w:vAlign w:val="center"/>
          </w:tcPr>
          <w:p w14:paraId="292E81FC" w14:textId="77777777" w:rsidR="005F10B5" w:rsidRPr="005F10B5" w:rsidRDefault="005F10B5" w:rsidP="005F10B5">
            <w:pPr>
              <w:spacing w:line="192" w:lineRule="exact"/>
              <w:ind w:right="444"/>
              <w:rPr>
                <w:rFonts w:eastAsia="Calibri"/>
                <w:sz w:val="20"/>
                <w:szCs w:val="20"/>
              </w:rPr>
            </w:pPr>
          </w:p>
          <w:p w14:paraId="15E645D5" w14:textId="32C4D25E" w:rsidR="005F10B5" w:rsidRPr="005F10B5" w:rsidRDefault="00A653A7" w:rsidP="005F10B5">
            <w:pPr>
              <w:spacing w:line="192" w:lineRule="exact"/>
              <w:ind w:right="444"/>
              <w:rPr>
                <w:rFonts w:eastAsia="Calibri"/>
                <w:sz w:val="20"/>
                <w:szCs w:val="20"/>
              </w:rPr>
            </w:pPr>
            <w:r>
              <w:rPr>
                <w:rFonts w:eastAsia="Calibri"/>
                <w:sz w:val="20"/>
                <w:szCs w:val="20"/>
              </w:rPr>
              <w:t xml:space="preserve"> </w:t>
            </w:r>
            <w:r w:rsidR="00783029">
              <w:rPr>
                <w:rFonts w:eastAsia="Calibri"/>
                <w:sz w:val="20"/>
                <w:szCs w:val="20"/>
              </w:rPr>
              <w:t>3</w:t>
            </w:r>
          </w:p>
        </w:tc>
      </w:tr>
    </w:tbl>
    <w:p w14:paraId="2A318C34" w14:textId="77777777" w:rsidR="00EA491B" w:rsidRDefault="00EA491B" w:rsidP="00040B8E">
      <w:pPr>
        <w:pStyle w:val="GvdeMetni"/>
        <w:spacing w:before="10"/>
        <w:ind w:left="0" w:right="-708" w:firstLine="0"/>
        <w:rPr>
          <w:b/>
          <w:sz w:val="12"/>
        </w:rPr>
      </w:pPr>
    </w:p>
    <w:p w14:paraId="2322C054" w14:textId="77777777" w:rsidR="00614915" w:rsidRPr="00614915" w:rsidRDefault="00614915" w:rsidP="00614915">
      <w:pPr>
        <w:pStyle w:val="NormalWeb"/>
        <w:shd w:val="clear" w:color="auto" w:fill="FFFFFF"/>
        <w:spacing w:before="0" w:beforeAutospacing="0" w:after="150" w:afterAutospacing="0"/>
        <w:jc w:val="center"/>
        <w:rPr>
          <w:b/>
          <w:bCs/>
          <w:color w:val="333333"/>
          <w:sz w:val="18"/>
          <w:szCs w:val="18"/>
        </w:rPr>
      </w:pPr>
      <w:r w:rsidRPr="00614915">
        <w:rPr>
          <w:b/>
          <w:bCs/>
          <w:color w:val="333333"/>
          <w:sz w:val="18"/>
          <w:szCs w:val="18"/>
        </w:rPr>
        <w:t>BİRİNCİ BÖLÜM</w:t>
      </w:r>
    </w:p>
    <w:p w14:paraId="073909D8" w14:textId="77777777" w:rsidR="00614915" w:rsidRPr="00614915" w:rsidRDefault="00614915" w:rsidP="00614915">
      <w:pPr>
        <w:pStyle w:val="NormalWeb"/>
        <w:shd w:val="clear" w:color="auto" w:fill="FFFFFF"/>
        <w:spacing w:before="0" w:beforeAutospacing="0" w:after="150" w:afterAutospacing="0"/>
        <w:jc w:val="center"/>
        <w:rPr>
          <w:b/>
          <w:bCs/>
          <w:color w:val="333333"/>
          <w:sz w:val="18"/>
          <w:szCs w:val="18"/>
        </w:rPr>
      </w:pPr>
      <w:r w:rsidRPr="00614915">
        <w:rPr>
          <w:b/>
          <w:bCs/>
          <w:color w:val="333333"/>
          <w:sz w:val="18"/>
          <w:szCs w:val="18"/>
        </w:rPr>
        <w:t>Amaç, Kapsam, Dayanak ve Tanımlar</w:t>
      </w:r>
    </w:p>
    <w:p w14:paraId="323B6735"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Amaç</w:t>
      </w:r>
    </w:p>
    <w:p w14:paraId="2BF31786"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1 – </w:t>
      </w:r>
      <w:r w:rsidRPr="00614915">
        <w:rPr>
          <w:color w:val="333333"/>
          <w:sz w:val="18"/>
          <w:szCs w:val="18"/>
        </w:rPr>
        <w:t>(1) Bu Yönetmeliğin amacı, Tekirdağ Namık Kemal Üniversitesi Tekirdağ Kültür-Tarih-Sanat Çalışmaları Uygulama ve Araştırma Merkezinin amaçlarına, faaliyet alanlarına, yönetim organlarına, yönetim organlarının görevlerine ve çalışma şekline ilişkin usul ve esasları düzenlemektir.</w:t>
      </w:r>
    </w:p>
    <w:p w14:paraId="27DA3D28"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Kapsam</w:t>
      </w:r>
    </w:p>
    <w:p w14:paraId="7A68FA53"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2 – </w:t>
      </w:r>
      <w:r w:rsidRPr="00614915">
        <w:rPr>
          <w:color w:val="333333"/>
          <w:sz w:val="18"/>
          <w:szCs w:val="18"/>
        </w:rPr>
        <w:t>(1) Bu Yönetmelik, Tekirdağ Namık Kemal Üniversitesi Tekirdağ Kültür-Tarih-Sanat Çalışmaları Uygulama ve Araştırma Merkezinin amaçlarına, faaliyet alanlarına, yönetim organlarına, yönetim organlarının görevlerine ve çalışma şekline ilişkin hükümleri kapsar.</w:t>
      </w:r>
    </w:p>
    <w:p w14:paraId="28583758"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Dayanak</w:t>
      </w:r>
    </w:p>
    <w:p w14:paraId="5B4FE1BD"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3 – </w:t>
      </w:r>
      <w:r w:rsidRPr="00614915">
        <w:rPr>
          <w:color w:val="333333"/>
          <w:sz w:val="18"/>
          <w:szCs w:val="18"/>
        </w:rPr>
        <w:t xml:space="preserve">(1) Bu Yönetmelik, 4/11/1981 tarihli ve 2547 sayılı Yükseköğretim Kanununun </w:t>
      </w:r>
      <w:proofErr w:type="gramStart"/>
      <w:r w:rsidRPr="00614915">
        <w:rPr>
          <w:color w:val="333333"/>
          <w:sz w:val="18"/>
          <w:szCs w:val="18"/>
        </w:rPr>
        <w:t xml:space="preserve">7 </w:t>
      </w:r>
      <w:proofErr w:type="spellStart"/>
      <w:r w:rsidRPr="00614915">
        <w:rPr>
          <w:color w:val="333333"/>
          <w:sz w:val="18"/>
          <w:szCs w:val="18"/>
        </w:rPr>
        <w:t>nci</w:t>
      </w:r>
      <w:proofErr w:type="spellEnd"/>
      <w:proofErr w:type="gramEnd"/>
      <w:r w:rsidRPr="00614915">
        <w:rPr>
          <w:color w:val="333333"/>
          <w:sz w:val="18"/>
          <w:szCs w:val="18"/>
        </w:rPr>
        <w:t xml:space="preserve"> maddesinin birinci fıkrasının (d) bendinin (2) numaralı alt bendi ile 14 üncü maddesine dayanılarak hazırlanmıştır.</w:t>
      </w:r>
    </w:p>
    <w:p w14:paraId="22940766"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Tanımlar</w:t>
      </w:r>
    </w:p>
    <w:p w14:paraId="23EC9193"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4 – </w:t>
      </w:r>
      <w:r w:rsidRPr="00614915">
        <w:rPr>
          <w:color w:val="333333"/>
          <w:sz w:val="18"/>
          <w:szCs w:val="18"/>
        </w:rPr>
        <w:t>(1) Bu Yönetmelikte geçen;</w:t>
      </w:r>
    </w:p>
    <w:p w14:paraId="45996CC0"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a) Danışma Kurulu: Merkezin Danışma Kurulunu,</w:t>
      </w:r>
    </w:p>
    <w:p w14:paraId="29EDCC01"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b) Merkez: Tekirdağ Namık Kemal Üniversitesi Tekirdağ Kültür-Tarih-Sanat Çalışmaları Uygulama ve Araştırma Merkezini,</w:t>
      </w:r>
    </w:p>
    <w:p w14:paraId="22B81C6E"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c) Müdür: Merkezin Müdürünü,</w:t>
      </w:r>
    </w:p>
    <w:p w14:paraId="0C27682E"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proofErr w:type="gramStart"/>
      <w:r w:rsidRPr="00614915">
        <w:rPr>
          <w:color w:val="333333"/>
          <w:sz w:val="18"/>
          <w:szCs w:val="18"/>
        </w:rPr>
        <w:t>ç</w:t>
      </w:r>
      <w:proofErr w:type="gramEnd"/>
      <w:r w:rsidRPr="00614915">
        <w:rPr>
          <w:color w:val="333333"/>
          <w:sz w:val="18"/>
          <w:szCs w:val="18"/>
        </w:rPr>
        <w:t>) Müdür yardımcısı: Merkezin müdür yardımcısını,</w:t>
      </w:r>
    </w:p>
    <w:p w14:paraId="5ED4535F"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d) Rektör: Tekirdağ Namık Kemal Üniversitesi Rektörünü,</w:t>
      </w:r>
    </w:p>
    <w:p w14:paraId="128F593A"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e) Üniversite: Tekirdağ Namık Kemal Üniversitesini,</w:t>
      </w:r>
    </w:p>
    <w:p w14:paraId="205EC743"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f) Yönetim Kurulu: Merkezin Yönetim Kurulunu,</w:t>
      </w:r>
    </w:p>
    <w:p w14:paraId="6F0F09DD"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proofErr w:type="gramStart"/>
      <w:r w:rsidRPr="00614915">
        <w:rPr>
          <w:color w:val="333333"/>
          <w:sz w:val="18"/>
          <w:szCs w:val="18"/>
        </w:rPr>
        <w:t>ifade</w:t>
      </w:r>
      <w:proofErr w:type="gramEnd"/>
      <w:r w:rsidRPr="00614915">
        <w:rPr>
          <w:color w:val="333333"/>
          <w:sz w:val="18"/>
          <w:szCs w:val="18"/>
        </w:rPr>
        <w:t xml:space="preserve"> eder.</w:t>
      </w:r>
    </w:p>
    <w:p w14:paraId="2EFA49CA" w14:textId="77777777" w:rsidR="00614915" w:rsidRPr="00614915" w:rsidRDefault="00614915" w:rsidP="00614915">
      <w:pPr>
        <w:pStyle w:val="NormalWeb"/>
        <w:shd w:val="clear" w:color="auto" w:fill="FFFFFF"/>
        <w:spacing w:before="0" w:beforeAutospacing="0" w:after="150" w:afterAutospacing="0"/>
        <w:jc w:val="center"/>
        <w:rPr>
          <w:b/>
          <w:bCs/>
          <w:color w:val="333333"/>
          <w:sz w:val="18"/>
          <w:szCs w:val="18"/>
        </w:rPr>
      </w:pPr>
      <w:r w:rsidRPr="00614915">
        <w:rPr>
          <w:b/>
          <w:bCs/>
          <w:color w:val="333333"/>
          <w:sz w:val="18"/>
          <w:szCs w:val="18"/>
        </w:rPr>
        <w:t>İKİNCİ BÖLÜM</w:t>
      </w:r>
    </w:p>
    <w:p w14:paraId="52ED9071" w14:textId="77777777" w:rsidR="00614915" w:rsidRPr="00614915" w:rsidRDefault="00614915" w:rsidP="00614915">
      <w:pPr>
        <w:pStyle w:val="NormalWeb"/>
        <w:shd w:val="clear" w:color="auto" w:fill="FFFFFF"/>
        <w:spacing w:before="0" w:beforeAutospacing="0" w:after="150" w:afterAutospacing="0"/>
        <w:jc w:val="center"/>
        <w:rPr>
          <w:b/>
          <w:bCs/>
          <w:color w:val="333333"/>
          <w:sz w:val="18"/>
          <w:szCs w:val="18"/>
        </w:rPr>
      </w:pPr>
      <w:r w:rsidRPr="00614915">
        <w:rPr>
          <w:b/>
          <w:bCs/>
          <w:color w:val="333333"/>
          <w:sz w:val="18"/>
          <w:szCs w:val="18"/>
        </w:rPr>
        <w:t>Merkezin Amaçları ve Faaliyet Alanları</w:t>
      </w:r>
    </w:p>
    <w:p w14:paraId="7ECB1284"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Merkezin amaçları</w:t>
      </w:r>
    </w:p>
    <w:p w14:paraId="4F925F7E"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5 – </w:t>
      </w:r>
      <w:r w:rsidRPr="00614915">
        <w:rPr>
          <w:color w:val="333333"/>
          <w:sz w:val="18"/>
          <w:szCs w:val="18"/>
        </w:rPr>
        <w:t>(1) Merkezin amaçları şunlardır:</w:t>
      </w:r>
    </w:p>
    <w:p w14:paraId="3D664342"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a) Tekirdağ ve yakın çevresinde kültür, tarih, sanat alanında bilimsel araştırmalar yaparak ve projeler geliştirerek ulusal ve uluslararası alanda sunmak.</w:t>
      </w:r>
    </w:p>
    <w:p w14:paraId="172F16B1"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b) Tekirdağ ve yakın çevresinin sahip olduğu tarihsel birikimi sözlü tarih yöntemiyle kayıt altına almak.</w:t>
      </w:r>
    </w:p>
    <w:p w14:paraId="0486445E"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c) Tekirdağ ve yakın çevresinin kültür mirasının korunmasına kültür varlığının kendi değerlerini kayıt, arşiv, belgeleme ve benzeri yöntemlerle tanımlamak, korumak, kent belleği ve kültürel kimlik olgularının oluşturulmasına ve gelecek kuşaklara aktarılarak sürdürebilirliğinin sağlanmasına yönelik uygulamalar yapmak.</w:t>
      </w:r>
    </w:p>
    <w:p w14:paraId="2DF9893D"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proofErr w:type="gramStart"/>
      <w:r w:rsidRPr="00614915">
        <w:rPr>
          <w:color w:val="333333"/>
          <w:sz w:val="18"/>
          <w:szCs w:val="18"/>
        </w:rPr>
        <w:t>ç</w:t>
      </w:r>
      <w:proofErr w:type="gramEnd"/>
      <w:r w:rsidRPr="00614915">
        <w:rPr>
          <w:color w:val="333333"/>
          <w:sz w:val="18"/>
          <w:szCs w:val="18"/>
        </w:rPr>
        <w:t>) Örgün ve yaygın eğitimi destekleme faaliyetlerine katkıda bulunmak.</w:t>
      </w:r>
    </w:p>
    <w:p w14:paraId="5912C0C0"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d) Üniversite ve diğer kuruluşlar için bilgi merkezi oluşturmak.</w:t>
      </w:r>
    </w:p>
    <w:p w14:paraId="3F796C8D"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Merkezin faaliyet alanları</w:t>
      </w:r>
    </w:p>
    <w:p w14:paraId="30463F28"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6 –</w:t>
      </w:r>
      <w:r w:rsidRPr="00614915">
        <w:rPr>
          <w:color w:val="333333"/>
          <w:sz w:val="18"/>
          <w:szCs w:val="18"/>
        </w:rPr>
        <w:t> (1) Merkezin faaliyet alanları şunlardır:</w:t>
      </w:r>
    </w:p>
    <w:p w14:paraId="11F1A485"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a) Tekirdağ yerelinde kültür, tarih, sanat alanında uygulamalar yapan kamu ve özel sektör kurum ve kuruluşlarını bir araya getirerek kurslar, ulusal ve uluslararası konferanslar, seminerler, kongreler ve sempozyumlar düzenlemek.</w:t>
      </w:r>
    </w:p>
    <w:p w14:paraId="7E4144A0"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b) Yürütülen çalışmalarla gerçekleştirilen tespit ve arşiv çalışmalarından elde edilen verilerin internet ortamında yayımlanmasını sağlamak.</w:t>
      </w:r>
    </w:p>
    <w:p w14:paraId="28F2A4D0"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lastRenderedPageBreak/>
        <w:t xml:space="preserve">c) Lisans ve lisansüstü programlarında tarihi ve kültürel miras konulu öğretim veren bölüm ve enstitülerle </w:t>
      </w:r>
      <w:proofErr w:type="gramStart"/>
      <w:r w:rsidRPr="00614915">
        <w:rPr>
          <w:color w:val="333333"/>
          <w:sz w:val="18"/>
          <w:szCs w:val="18"/>
        </w:rPr>
        <w:t>işbirliği</w:t>
      </w:r>
      <w:proofErr w:type="gramEnd"/>
      <w:r w:rsidRPr="00614915">
        <w:rPr>
          <w:color w:val="333333"/>
          <w:sz w:val="18"/>
          <w:szCs w:val="18"/>
        </w:rPr>
        <w:t xml:space="preserve"> yapmak, sosyal etkinlikler gerçekleştirmek, bireysel/grup araştırmaları ile kuruluşlarca bu konularda yapılan bilimsel projelere olanaklar ölçüsünde akademik destek sağlamak.</w:t>
      </w:r>
    </w:p>
    <w:p w14:paraId="7FA98E9C"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proofErr w:type="gramStart"/>
      <w:r w:rsidRPr="00614915">
        <w:rPr>
          <w:color w:val="333333"/>
          <w:sz w:val="18"/>
          <w:szCs w:val="18"/>
        </w:rPr>
        <w:t>ç</w:t>
      </w:r>
      <w:proofErr w:type="gramEnd"/>
      <w:r w:rsidRPr="00614915">
        <w:rPr>
          <w:color w:val="333333"/>
          <w:sz w:val="18"/>
          <w:szCs w:val="18"/>
        </w:rPr>
        <w:t xml:space="preserve">) Öğrencileri tarihi ve kültürel mirası belgeleme araştırmalarına yöneltmek, araştırma ve belgeleme yöntemleri konusunda eğitim vermek, öğrencilerin araştırma projelerinin uygulanmasına yardımcı olmak, tez, staj, seminer ödevi gibi bilimsel etkinliklerine imkânlar ölçüsünde destek sağlamak, Üniversitenin akademik birimleri ile </w:t>
      </w:r>
      <w:proofErr w:type="spellStart"/>
      <w:r w:rsidRPr="00614915">
        <w:rPr>
          <w:color w:val="333333"/>
          <w:sz w:val="18"/>
          <w:szCs w:val="18"/>
        </w:rPr>
        <w:t>disiplinlerarası</w:t>
      </w:r>
      <w:proofErr w:type="spellEnd"/>
      <w:r w:rsidRPr="00614915">
        <w:rPr>
          <w:color w:val="333333"/>
          <w:sz w:val="18"/>
          <w:szCs w:val="18"/>
        </w:rPr>
        <w:t xml:space="preserve"> projeler geliştirmek ve yapılacak çalışmaları özendirmek.</w:t>
      </w:r>
    </w:p>
    <w:p w14:paraId="26D0E8B7"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d) Tarihi ve kültürel miras kapsamında değerlendirilebilecek her tür kalıtı, erişilen imkânlar ölçüsünde araştırmak ve belgelemek, elde edilecek bilimsel inceleme sonuçları ile Üniversitenin ilgili bölüm ve enstitülerinde tarihi ve kültürel miras konulu eğitim-öğretim ve araştırma faaliyetlerine altyapı niteliğinde veri tabanı oluşturmak.</w:t>
      </w:r>
    </w:p>
    <w:p w14:paraId="377C79A4"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e) Merkez bünyesinde bir ihtisas kütüphanesi, yazılı ve dijital dokümantasyon arşivi kurmak.</w:t>
      </w:r>
    </w:p>
    <w:p w14:paraId="3D535528"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f) Tekirdağ kültür, tarih ve sanatı ile ilgili bülten, dergi, bilimsel dergi, kitap gibi sürekli yayın etkinlikleri yapmak.</w:t>
      </w:r>
    </w:p>
    <w:p w14:paraId="40F6AB6F"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g) Tekirdağ kültür, tarih ve sanatı ile ilgili yurt içi ve yurt dışı projeler yapmak, yapılan projelere ortak olmak.</w:t>
      </w:r>
    </w:p>
    <w:p w14:paraId="521B9B3D"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proofErr w:type="gramStart"/>
      <w:r w:rsidRPr="00614915">
        <w:rPr>
          <w:color w:val="333333"/>
          <w:sz w:val="18"/>
          <w:szCs w:val="18"/>
        </w:rPr>
        <w:t>ğ</w:t>
      </w:r>
      <w:proofErr w:type="gramEnd"/>
      <w:r w:rsidRPr="00614915">
        <w:rPr>
          <w:color w:val="333333"/>
          <w:sz w:val="18"/>
          <w:szCs w:val="18"/>
        </w:rPr>
        <w:t>) Benzer araştırma ve uygulama alanlarıyla ilgili kurum ve kuruluşlarla işbirliği halinde akademik çalışma ve projeler hazırlamak ve yürütmek.</w:t>
      </w:r>
    </w:p>
    <w:p w14:paraId="081F4BCE"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h) Merkezin kuruluş amacına ve Yükseköğretim Kanununun amaç ve ilkelerine uygun diğer çalışmaları yapmak.</w:t>
      </w:r>
    </w:p>
    <w:p w14:paraId="33ABCCBE" w14:textId="77777777" w:rsidR="00614915" w:rsidRPr="00614915" w:rsidRDefault="00614915" w:rsidP="00614915">
      <w:pPr>
        <w:pStyle w:val="NormalWeb"/>
        <w:shd w:val="clear" w:color="auto" w:fill="FFFFFF"/>
        <w:spacing w:before="0" w:beforeAutospacing="0" w:after="150" w:afterAutospacing="0"/>
        <w:jc w:val="center"/>
        <w:rPr>
          <w:b/>
          <w:bCs/>
          <w:color w:val="333333"/>
          <w:sz w:val="18"/>
          <w:szCs w:val="18"/>
        </w:rPr>
      </w:pPr>
      <w:r w:rsidRPr="00614915">
        <w:rPr>
          <w:b/>
          <w:bCs/>
          <w:color w:val="333333"/>
          <w:sz w:val="18"/>
          <w:szCs w:val="18"/>
        </w:rPr>
        <w:t>ÜÇÜNCÜ BÖLÜM</w:t>
      </w:r>
    </w:p>
    <w:p w14:paraId="60DA639F" w14:textId="77777777" w:rsidR="00614915" w:rsidRPr="00614915" w:rsidRDefault="00614915" w:rsidP="00614915">
      <w:pPr>
        <w:pStyle w:val="NormalWeb"/>
        <w:shd w:val="clear" w:color="auto" w:fill="FFFFFF"/>
        <w:spacing w:before="0" w:beforeAutospacing="0" w:after="150" w:afterAutospacing="0"/>
        <w:jc w:val="center"/>
        <w:rPr>
          <w:b/>
          <w:bCs/>
          <w:color w:val="333333"/>
          <w:sz w:val="18"/>
          <w:szCs w:val="18"/>
        </w:rPr>
      </w:pPr>
      <w:r w:rsidRPr="00614915">
        <w:rPr>
          <w:b/>
          <w:bCs/>
          <w:color w:val="333333"/>
          <w:sz w:val="18"/>
          <w:szCs w:val="18"/>
        </w:rPr>
        <w:t>Merkezin Yönetim Organları ve Görevleri</w:t>
      </w:r>
    </w:p>
    <w:p w14:paraId="352CB95B"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Merkezin yönetim organları</w:t>
      </w:r>
    </w:p>
    <w:p w14:paraId="0FCFB5CC"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7 –</w:t>
      </w:r>
      <w:r w:rsidRPr="00614915">
        <w:rPr>
          <w:color w:val="333333"/>
          <w:sz w:val="18"/>
          <w:szCs w:val="18"/>
        </w:rPr>
        <w:t> (1) Merkezin yönetim organları şunlardır:</w:t>
      </w:r>
    </w:p>
    <w:p w14:paraId="2E7E0F81"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a) Müdür.</w:t>
      </w:r>
    </w:p>
    <w:p w14:paraId="35258AC6"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b) Yönetim Kurulu.</w:t>
      </w:r>
    </w:p>
    <w:p w14:paraId="7C49AFA2"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c) Danışma Kurulu.</w:t>
      </w:r>
    </w:p>
    <w:p w14:paraId="31E3D4A9"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Müdür</w:t>
      </w:r>
    </w:p>
    <w:p w14:paraId="0C622626"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8 –</w:t>
      </w:r>
      <w:r w:rsidRPr="00614915">
        <w:rPr>
          <w:color w:val="333333"/>
          <w:sz w:val="18"/>
          <w:szCs w:val="18"/>
        </w:rPr>
        <w:t> (1) Müdür, Merkezin amaçları doğrultusunda çalışmalar yapmış, alanında uzman öğretim üyeleri arasından Rektör tarafından üç yıl için görevlendirilir. Müdürün kesintisiz altı aydan daha fazla bir süre görevi başında bulunmaması durumunda görevi sona erer. Görev süresi sona eren Müdür aynı usulle tekrar görevlendirilebilir.</w:t>
      </w:r>
    </w:p>
    <w:p w14:paraId="2C5E2F9C"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(2) Müdür, kendisine çalışmalarında yardımcı olmak üzere Yönetim Kurulu üyeleri arasından en fazla iki kişiyi müdür yardımcısı olarak görevlendirilmek üzere Rektörün onayına sunar. Müdürün görevi sona erdiğinde müdür yardımcılarının da görevi sona erer. Müdür, görevi başında olmadığı zamanlarda yardımcılarından birisi yerine vekâlet eder.</w:t>
      </w:r>
    </w:p>
    <w:p w14:paraId="3455492B"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Müdürün görevleri</w:t>
      </w:r>
    </w:p>
    <w:p w14:paraId="46E4B3C3"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9 –</w:t>
      </w:r>
      <w:r w:rsidRPr="00614915">
        <w:rPr>
          <w:color w:val="333333"/>
          <w:sz w:val="18"/>
          <w:szCs w:val="18"/>
        </w:rPr>
        <w:t> (1) Müdürün görevleri şunlardır:</w:t>
      </w:r>
    </w:p>
    <w:p w14:paraId="4ED12212"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a) Merkezi temsil etmek ve Yönetim Kuruluna başkanlık yapmak.</w:t>
      </w:r>
    </w:p>
    <w:p w14:paraId="4814EB66"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b) Yönetim Kurulunu toplantıya çağırmak ve alınan kararları uygulamak.</w:t>
      </w:r>
    </w:p>
    <w:p w14:paraId="6597803E"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c) Merkezin amaçlarına uygun olarak düzenlenecek faaliyetlerin yürütülmesi ve denetimini sağlamak.</w:t>
      </w:r>
    </w:p>
    <w:p w14:paraId="001FC2B6"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proofErr w:type="gramStart"/>
      <w:r w:rsidRPr="00614915">
        <w:rPr>
          <w:color w:val="333333"/>
          <w:sz w:val="18"/>
          <w:szCs w:val="18"/>
        </w:rPr>
        <w:t>ç</w:t>
      </w:r>
      <w:proofErr w:type="gramEnd"/>
      <w:r w:rsidRPr="00614915">
        <w:rPr>
          <w:color w:val="333333"/>
          <w:sz w:val="18"/>
          <w:szCs w:val="18"/>
        </w:rPr>
        <w:t>) Merkezin ihtiyaç duyduğu yazılım, donanım, kırtasiye, tefrişat, sarf malzemeleri ve benzeri ihtiyaçları belirlemek ve Rektörlüğe sunmak.</w:t>
      </w:r>
    </w:p>
    <w:p w14:paraId="5D7D8114"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d) Merkezin yıllık bütçesini ve Merkezin planlanan ve gerçekleştirilen faaliyetleri ile ilgili yıllık raporları her yıl sonunda Yönetim Kurulunun da görüşü alınarak Rektöre sunmak.</w:t>
      </w:r>
    </w:p>
    <w:p w14:paraId="32CDC89D"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Yönetim Kurulu</w:t>
      </w:r>
    </w:p>
    <w:p w14:paraId="1B9609ED"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10 –</w:t>
      </w:r>
      <w:r w:rsidRPr="00614915">
        <w:rPr>
          <w:color w:val="333333"/>
          <w:sz w:val="18"/>
          <w:szCs w:val="18"/>
        </w:rPr>
        <w:t> (1) Yönetim Kurulu, Müdür dâhil beş üyeden oluşur. Müdür, Yönetim Kurulunun doğal üyesi ve başkanıdır. Diğer Yönetim Kurulu üyeleri, Müdürün önereceği, kültür, tarih, antropoloji, güzel sanatlar alanında çalışmalar yapmış öğretim elemanlarından oluşan iki misli aday arasından Rektör tarafından üç yıllığına görevlendirilir. Görevlendirilen üyelerin görev süreleri üç yıldır. Süresi biten Yönetim Kurulu üyesi aynı usulle yeniden görevlendirilebilir. Herhangi bir nedenle ayrılan üyenin yerine, yine aynı yöntemle yenisi görevlendirilir.</w:t>
      </w:r>
    </w:p>
    <w:p w14:paraId="6607893C"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(2) Süreleri dolan üyeler yeniden seçilebilirler. Süresi bitmeden ayrılanların veya altı aydan fazla süreyle Üniversite dışında görevlendirilenlerin yerine aynı usulle yenileri seçilir. Yönetim Kurulu; Müdürün daveti üzerine üye tam sayısının salt çoğunluğuyla ayda bir defa olağan ve gerektiğinde olağanüstü toplanır. Kararlar toplantıya katılanların oy çokluğu ile alınır. Oyların eşitliği halinde Müdürün kullandığı oy yönünde çoğunluk sağlanmış sayılır.</w:t>
      </w:r>
    </w:p>
    <w:p w14:paraId="4A28AF38"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Yönetim Kurulunun görevleri</w:t>
      </w:r>
    </w:p>
    <w:p w14:paraId="15D6CAD1"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11 –</w:t>
      </w:r>
      <w:r w:rsidRPr="00614915">
        <w:rPr>
          <w:color w:val="333333"/>
          <w:sz w:val="18"/>
          <w:szCs w:val="18"/>
        </w:rPr>
        <w:t> (1) Yönetim Kurulunun görevleri şunlardır:</w:t>
      </w:r>
    </w:p>
    <w:p w14:paraId="6C2F74BD"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lastRenderedPageBreak/>
        <w:t>a) Merkezin faaliyetleri ile ilgili plan ve programların hazırlanmasını, raporlandırılmasını sağlamak, uygulanmasını takip etmek ve faaliyetlerin değerlendirilmesini yapmak.</w:t>
      </w:r>
    </w:p>
    <w:p w14:paraId="739E5511"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b) Merkezin yıllık bütçe tasarısını ve yıllık faaliyet raporunu görüşerek karara bağlamak.</w:t>
      </w:r>
    </w:p>
    <w:p w14:paraId="1C326849"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 xml:space="preserve">c) Çeşitli kişi ve kuruluşlarla yapılacak </w:t>
      </w:r>
      <w:proofErr w:type="gramStart"/>
      <w:r w:rsidRPr="00614915">
        <w:rPr>
          <w:color w:val="333333"/>
          <w:sz w:val="18"/>
          <w:szCs w:val="18"/>
        </w:rPr>
        <w:t>işbirliği</w:t>
      </w:r>
      <w:proofErr w:type="gramEnd"/>
      <w:r w:rsidRPr="00614915">
        <w:rPr>
          <w:color w:val="333333"/>
          <w:sz w:val="18"/>
          <w:szCs w:val="18"/>
        </w:rPr>
        <w:t xml:space="preserve"> esaslarını belirlemek.</w:t>
      </w:r>
    </w:p>
    <w:p w14:paraId="54D77CC7"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proofErr w:type="gramStart"/>
      <w:r w:rsidRPr="00614915">
        <w:rPr>
          <w:color w:val="333333"/>
          <w:sz w:val="18"/>
          <w:szCs w:val="18"/>
        </w:rPr>
        <w:t>ç</w:t>
      </w:r>
      <w:proofErr w:type="gramEnd"/>
      <w:r w:rsidRPr="00614915">
        <w:rPr>
          <w:color w:val="333333"/>
          <w:sz w:val="18"/>
          <w:szCs w:val="18"/>
        </w:rPr>
        <w:t>) Müdürün önerisi üzerine Merkezin ihtiyaçlarını belirlemek ve Rektörün onayına sunmak.</w:t>
      </w:r>
    </w:p>
    <w:p w14:paraId="69DACA56"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d) Uygulama ve araştırma projelerini, burs, kurs, eğitim önceliklerini, bilimsel çalışma kurullarının da katkılarıyla değerlendirmek ve görevlendirilecek kişileri belirlemek.</w:t>
      </w:r>
    </w:p>
    <w:p w14:paraId="0991429A"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Danışma Kurulu</w:t>
      </w:r>
    </w:p>
    <w:p w14:paraId="24B4BD01"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12 –</w:t>
      </w:r>
      <w:r w:rsidRPr="00614915">
        <w:rPr>
          <w:color w:val="333333"/>
          <w:sz w:val="18"/>
          <w:szCs w:val="18"/>
        </w:rPr>
        <w:t> (1) Danışma Kurulu; konularında uzman akademik personel ile Merkezin faaliyet alanında çalışmış veya bu konularda tecrübesi olan ve gerektiğinde bilgisine başvurulabilecek kişiler arasından Müdürün teklifi üzerine Rektör tarafından üç yıl süre ile görevlendirilen beş üyeden oluşur. Süresi dolan üyeler tekrar görevlendirilebilir.</w:t>
      </w:r>
    </w:p>
    <w:p w14:paraId="44C38589"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color w:val="333333"/>
          <w:sz w:val="18"/>
          <w:szCs w:val="18"/>
        </w:rPr>
        <w:t>(2) Danışma Kurulu, Müdürün çağrısı üzerine yılda en az iki defa toplanır.</w:t>
      </w:r>
    </w:p>
    <w:p w14:paraId="1BE6BF20"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Danışma Kurulunun görevi</w:t>
      </w:r>
    </w:p>
    <w:p w14:paraId="7E3EE6BE"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13 –</w:t>
      </w:r>
      <w:r w:rsidRPr="00614915">
        <w:rPr>
          <w:color w:val="333333"/>
          <w:sz w:val="18"/>
          <w:szCs w:val="18"/>
        </w:rPr>
        <w:t> (1) Danışma Kurulunun görevi; yıllık faaliyet raporunu, çalışma programını, eğitim ve araştırma faaliyetlerini değerlendirmek, yapılmış ve halen yürütülen faaliyetler hakkında görüş bildirmek, önerilerde bulunmak ve bir sonraki çalışma yılına ait programı değerlendirmektir.</w:t>
      </w:r>
    </w:p>
    <w:p w14:paraId="4E270919" w14:textId="77777777" w:rsidR="00614915" w:rsidRPr="00614915" w:rsidRDefault="00614915" w:rsidP="00614915">
      <w:pPr>
        <w:pStyle w:val="NormalWeb"/>
        <w:shd w:val="clear" w:color="auto" w:fill="FFFFFF"/>
        <w:spacing w:before="0" w:beforeAutospacing="0" w:after="150" w:afterAutospacing="0"/>
        <w:jc w:val="center"/>
        <w:rPr>
          <w:b/>
          <w:bCs/>
          <w:color w:val="333333"/>
          <w:sz w:val="18"/>
          <w:szCs w:val="18"/>
        </w:rPr>
      </w:pPr>
      <w:r w:rsidRPr="00614915">
        <w:rPr>
          <w:b/>
          <w:bCs/>
          <w:color w:val="333333"/>
          <w:sz w:val="18"/>
          <w:szCs w:val="18"/>
        </w:rPr>
        <w:t>DÖRDÜNCÜ BÖLÜM</w:t>
      </w:r>
    </w:p>
    <w:p w14:paraId="4A94EA82" w14:textId="77777777" w:rsidR="00614915" w:rsidRPr="00614915" w:rsidRDefault="00614915" w:rsidP="00614915">
      <w:pPr>
        <w:pStyle w:val="NormalWeb"/>
        <w:shd w:val="clear" w:color="auto" w:fill="FFFFFF"/>
        <w:spacing w:before="0" w:beforeAutospacing="0" w:after="150" w:afterAutospacing="0"/>
        <w:jc w:val="center"/>
        <w:rPr>
          <w:b/>
          <w:bCs/>
          <w:color w:val="333333"/>
          <w:sz w:val="18"/>
          <w:szCs w:val="18"/>
        </w:rPr>
      </w:pPr>
      <w:r w:rsidRPr="00614915">
        <w:rPr>
          <w:b/>
          <w:bCs/>
          <w:color w:val="333333"/>
          <w:sz w:val="18"/>
          <w:szCs w:val="18"/>
        </w:rPr>
        <w:t>Çeşitli ve Son Hükümler</w:t>
      </w:r>
    </w:p>
    <w:p w14:paraId="4DF562AE"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Personel ihtiyacı</w:t>
      </w:r>
    </w:p>
    <w:p w14:paraId="59D784CD"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14 –</w:t>
      </w:r>
      <w:r w:rsidRPr="00614915">
        <w:rPr>
          <w:color w:val="333333"/>
          <w:sz w:val="18"/>
          <w:szCs w:val="18"/>
        </w:rPr>
        <w:t xml:space="preserve"> (1) Merkezin akademik, idari ve teknik personel ihtiyacı 2547 sayılı Yükseköğretim Kanununun </w:t>
      </w:r>
      <w:proofErr w:type="gramStart"/>
      <w:r w:rsidRPr="00614915">
        <w:rPr>
          <w:color w:val="333333"/>
          <w:sz w:val="18"/>
          <w:szCs w:val="18"/>
        </w:rPr>
        <w:t>13 üncü</w:t>
      </w:r>
      <w:proofErr w:type="gramEnd"/>
      <w:r w:rsidRPr="00614915">
        <w:rPr>
          <w:color w:val="333333"/>
          <w:sz w:val="18"/>
          <w:szCs w:val="18"/>
        </w:rPr>
        <w:t xml:space="preserve"> maddesi uyarınca Rektör tarafından görevlendirilecek personel tarafından karşılanır.</w:t>
      </w:r>
    </w:p>
    <w:p w14:paraId="3C0E9346"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Ekipman ve demirbaş kaydı</w:t>
      </w:r>
    </w:p>
    <w:p w14:paraId="1634C65D"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15 –</w:t>
      </w:r>
      <w:r w:rsidRPr="00614915">
        <w:rPr>
          <w:color w:val="333333"/>
          <w:sz w:val="18"/>
          <w:szCs w:val="18"/>
        </w:rPr>
        <w:t> (1) Merkez tarafından desteklenen araştırmalar kapsamında alınan her türlü alet, ekipman ve demirbaşlar Merkezin kullanımına tahsis edilir.</w:t>
      </w:r>
    </w:p>
    <w:p w14:paraId="01AAA0C6"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Harcama yetkilisi</w:t>
      </w:r>
    </w:p>
    <w:p w14:paraId="09E68E3F"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16 –</w:t>
      </w:r>
      <w:r w:rsidRPr="00614915">
        <w:rPr>
          <w:color w:val="333333"/>
          <w:sz w:val="18"/>
          <w:szCs w:val="18"/>
        </w:rPr>
        <w:t> (1) Merkezin harcama yetkilisi Rektördür. Rektör bu yetkisini uygun gördüğü ölçü ve hallerde rektör yardımcılarından birine devredebilir.</w:t>
      </w:r>
    </w:p>
    <w:p w14:paraId="6CEBB0D9"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Hüküm bulunmayan haller</w:t>
      </w:r>
    </w:p>
    <w:p w14:paraId="28EC5AE0"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17 –</w:t>
      </w:r>
      <w:r w:rsidRPr="00614915">
        <w:rPr>
          <w:color w:val="333333"/>
          <w:sz w:val="18"/>
          <w:szCs w:val="18"/>
        </w:rPr>
        <w:t> (1) Bu Yönetmelikte hüküm bulunmayan hallerde ilgili mevzuat hükümleri uygulanır.</w:t>
      </w:r>
    </w:p>
    <w:p w14:paraId="0E671D38"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Yürürlük</w:t>
      </w:r>
    </w:p>
    <w:p w14:paraId="24D898A7"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18 – </w:t>
      </w:r>
      <w:r w:rsidRPr="00614915">
        <w:rPr>
          <w:color w:val="333333"/>
          <w:sz w:val="18"/>
          <w:szCs w:val="18"/>
        </w:rPr>
        <w:t>(1) Bu Yönetmelik yayımı tarihinde yürürlüğe girer.</w:t>
      </w:r>
    </w:p>
    <w:p w14:paraId="2465180F"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Yürütme</w:t>
      </w:r>
    </w:p>
    <w:p w14:paraId="5558C5AC" w14:textId="77777777" w:rsidR="00614915" w:rsidRPr="00614915" w:rsidRDefault="00614915" w:rsidP="00614915">
      <w:pPr>
        <w:pStyle w:val="NormalWeb"/>
        <w:shd w:val="clear" w:color="auto" w:fill="FFFFFF"/>
        <w:spacing w:before="0" w:beforeAutospacing="0" w:after="150" w:afterAutospacing="0"/>
        <w:jc w:val="both"/>
        <w:rPr>
          <w:color w:val="333333"/>
          <w:sz w:val="18"/>
          <w:szCs w:val="18"/>
        </w:rPr>
      </w:pPr>
      <w:r w:rsidRPr="00614915">
        <w:rPr>
          <w:rStyle w:val="Gl"/>
          <w:color w:val="333333"/>
          <w:sz w:val="18"/>
          <w:szCs w:val="18"/>
        </w:rPr>
        <w:t>MADDE 19 – </w:t>
      </w:r>
      <w:r w:rsidRPr="00614915">
        <w:rPr>
          <w:color w:val="333333"/>
          <w:sz w:val="18"/>
          <w:szCs w:val="18"/>
        </w:rPr>
        <w:t>(1) Bu Yönetmelik hükümlerini Tekirdağ Namık Kemal Üniversitesi Rektörü yürütür.</w:t>
      </w:r>
    </w:p>
    <w:p w14:paraId="49A4499A" w14:textId="77777777" w:rsidR="00614915" w:rsidRDefault="00614915" w:rsidP="00614915">
      <w:pPr>
        <w:pStyle w:val="NormalWeb"/>
        <w:shd w:val="clear" w:color="auto" w:fill="FFFFFF"/>
        <w:spacing w:before="0" w:beforeAutospacing="0" w:after="150" w:afterAutospacing="0"/>
        <w:jc w:val="both"/>
        <w:rPr>
          <w:rFonts w:ascii="Helvetica" w:hAnsi="Helvetica" w:cs="Helvetica"/>
          <w:color w:val="333333"/>
          <w:sz w:val="21"/>
          <w:szCs w:val="21"/>
        </w:rPr>
      </w:pPr>
      <w:r>
        <w:rPr>
          <w:rFonts w:ascii="Helvetica" w:hAnsi="Helvetica" w:cs="Helvetica"/>
          <w:color w:val="333333"/>
          <w:sz w:val="21"/>
          <w:szCs w:val="21"/>
        </w:rPr>
        <w:t> </w:t>
      </w:r>
    </w:p>
    <w:p w14:paraId="60A6F6CD" w14:textId="450E7F4B" w:rsidR="00EA491B" w:rsidRDefault="00EA491B" w:rsidP="00614915">
      <w:pPr>
        <w:spacing w:before="92"/>
        <w:ind w:left="5" w:right="6"/>
        <w:jc w:val="center"/>
      </w:pPr>
    </w:p>
    <w:p w14:paraId="60875302" w14:textId="42884FE3" w:rsidR="005F10B5" w:rsidRDefault="005F10B5" w:rsidP="00040B8E">
      <w:pPr>
        <w:pStyle w:val="GvdeMetni"/>
        <w:ind w:left="672" w:firstLine="0"/>
      </w:pPr>
    </w:p>
    <w:p w14:paraId="026DA158" w14:textId="42D35355" w:rsidR="005F10B5" w:rsidRDefault="005F10B5" w:rsidP="00040B8E">
      <w:pPr>
        <w:pStyle w:val="GvdeMetni"/>
        <w:ind w:left="672" w:firstLine="0"/>
      </w:pPr>
    </w:p>
    <w:p w14:paraId="4030BDB8" w14:textId="28EB2485" w:rsidR="005F10B5" w:rsidRDefault="005F10B5" w:rsidP="00040B8E">
      <w:pPr>
        <w:pStyle w:val="GvdeMetni"/>
        <w:ind w:left="672" w:firstLine="0"/>
      </w:pPr>
    </w:p>
    <w:p w14:paraId="5FE4D2A3" w14:textId="1F52CD4C" w:rsidR="005F10B5" w:rsidRPr="005F10B5" w:rsidRDefault="005F10B5" w:rsidP="00040B8E">
      <w:pPr>
        <w:pStyle w:val="GvdeMetni"/>
        <w:ind w:left="672" w:firstLine="0"/>
        <w:rPr>
          <w:rFonts w:ascii="Arial" w:hAnsi="Arial"/>
          <w:b/>
          <w:bCs/>
          <w:sz w:val="16"/>
        </w:rPr>
      </w:pPr>
      <w:r>
        <w:rPr>
          <w:rFonts w:ascii="Arial" w:hAnsi="Arial"/>
          <w:b/>
          <w:bCs/>
          <w:sz w:val="16"/>
        </w:rPr>
        <w:t>*</w:t>
      </w:r>
      <w:r w:rsidR="00614915">
        <w:rPr>
          <w:rFonts w:ascii="Arial" w:hAnsi="Arial"/>
          <w:b/>
          <w:bCs/>
          <w:sz w:val="16"/>
        </w:rPr>
        <w:t>30 Kasım 2020</w:t>
      </w:r>
      <w:r w:rsidRPr="005F10B5">
        <w:rPr>
          <w:rFonts w:ascii="Arial" w:hAnsi="Arial"/>
          <w:b/>
          <w:bCs/>
          <w:sz w:val="16"/>
        </w:rPr>
        <w:t xml:space="preserve"> Tarihli, </w:t>
      </w:r>
      <w:r w:rsidRPr="005F10B5">
        <w:rPr>
          <w:rFonts w:ascii="Arial" w:hAnsi="Arial"/>
          <w:b/>
          <w:bCs/>
          <w:position w:val="3"/>
          <w:sz w:val="16"/>
        </w:rPr>
        <w:t>313</w:t>
      </w:r>
      <w:r w:rsidR="00614915">
        <w:rPr>
          <w:rFonts w:ascii="Arial" w:hAnsi="Arial"/>
          <w:b/>
          <w:bCs/>
          <w:position w:val="3"/>
          <w:sz w:val="16"/>
        </w:rPr>
        <w:t>20</w:t>
      </w:r>
      <w:r w:rsidRPr="005F10B5">
        <w:rPr>
          <w:rFonts w:ascii="Arial" w:hAnsi="Arial"/>
          <w:b/>
          <w:bCs/>
          <w:position w:val="3"/>
          <w:sz w:val="16"/>
        </w:rPr>
        <w:t xml:space="preserve"> Sayılı </w:t>
      </w:r>
      <w:proofErr w:type="gramStart"/>
      <w:r w:rsidRPr="005F10B5">
        <w:rPr>
          <w:rFonts w:ascii="Arial" w:hAnsi="Arial"/>
          <w:b/>
          <w:bCs/>
          <w:position w:val="3"/>
          <w:sz w:val="16"/>
        </w:rPr>
        <w:t>Resmi</w:t>
      </w:r>
      <w:proofErr w:type="gramEnd"/>
      <w:r w:rsidRPr="005F10B5">
        <w:rPr>
          <w:rFonts w:ascii="Arial" w:hAnsi="Arial"/>
          <w:b/>
          <w:bCs/>
          <w:position w:val="3"/>
          <w:sz w:val="16"/>
        </w:rPr>
        <w:t xml:space="preserve"> </w:t>
      </w:r>
      <w:proofErr w:type="spellStart"/>
      <w:r w:rsidRPr="005F10B5">
        <w:rPr>
          <w:rFonts w:ascii="Arial" w:hAnsi="Arial"/>
          <w:b/>
          <w:bCs/>
          <w:position w:val="3"/>
          <w:sz w:val="16"/>
        </w:rPr>
        <w:t>Gazete’de</w:t>
      </w:r>
      <w:proofErr w:type="spellEnd"/>
      <w:r w:rsidRPr="005F10B5">
        <w:rPr>
          <w:rFonts w:ascii="Arial" w:hAnsi="Arial"/>
          <w:b/>
          <w:bCs/>
          <w:position w:val="3"/>
          <w:sz w:val="16"/>
        </w:rPr>
        <w:t xml:space="preserve"> Yayımlanmıştır.</w:t>
      </w:r>
    </w:p>
    <w:sectPr w:rsidR="005F10B5" w:rsidRPr="005F10B5" w:rsidSect="00040B8E">
      <w:pgSz w:w="11910" w:h="16840"/>
      <w:pgMar w:top="1360" w:right="853" w:bottom="280"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3BE"/>
    <w:multiLevelType w:val="hybridMultilevel"/>
    <w:tmpl w:val="605ADA36"/>
    <w:lvl w:ilvl="0" w:tplc="F6FA5FD6">
      <w:start w:val="1"/>
      <w:numFmt w:val="lowerLetter"/>
      <w:lvlText w:val="%1)"/>
      <w:lvlJc w:val="left"/>
      <w:pPr>
        <w:ind w:left="106" w:hanging="197"/>
        <w:jc w:val="left"/>
      </w:pPr>
      <w:rPr>
        <w:rFonts w:ascii="Times New Roman" w:eastAsia="Times New Roman" w:hAnsi="Times New Roman" w:cs="Times New Roman" w:hint="default"/>
        <w:spacing w:val="-1"/>
        <w:w w:val="100"/>
        <w:sz w:val="18"/>
        <w:szCs w:val="18"/>
        <w:lang w:val="tr-TR" w:eastAsia="tr-TR" w:bidi="tr-TR"/>
      </w:rPr>
    </w:lvl>
    <w:lvl w:ilvl="1" w:tplc="F1F04B52">
      <w:numFmt w:val="bullet"/>
      <w:lvlText w:val="•"/>
      <w:lvlJc w:val="left"/>
      <w:pPr>
        <w:ind w:left="968" w:hanging="197"/>
      </w:pPr>
      <w:rPr>
        <w:rFonts w:hint="default"/>
        <w:lang w:val="tr-TR" w:eastAsia="tr-TR" w:bidi="tr-TR"/>
      </w:rPr>
    </w:lvl>
    <w:lvl w:ilvl="2" w:tplc="09487A08">
      <w:numFmt w:val="bullet"/>
      <w:lvlText w:val="•"/>
      <w:lvlJc w:val="left"/>
      <w:pPr>
        <w:ind w:left="1837" w:hanging="197"/>
      </w:pPr>
      <w:rPr>
        <w:rFonts w:hint="default"/>
        <w:lang w:val="tr-TR" w:eastAsia="tr-TR" w:bidi="tr-TR"/>
      </w:rPr>
    </w:lvl>
    <w:lvl w:ilvl="3" w:tplc="E13A0658">
      <w:numFmt w:val="bullet"/>
      <w:lvlText w:val="•"/>
      <w:lvlJc w:val="left"/>
      <w:pPr>
        <w:ind w:left="2705" w:hanging="197"/>
      </w:pPr>
      <w:rPr>
        <w:rFonts w:hint="default"/>
        <w:lang w:val="tr-TR" w:eastAsia="tr-TR" w:bidi="tr-TR"/>
      </w:rPr>
    </w:lvl>
    <w:lvl w:ilvl="4" w:tplc="C0F8762A">
      <w:numFmt w:val="bullet"/>
      <w:lvlText w:val="•"/>
      <w:lvlJc w:val="left"/>
      <w:pPr>
        <w:ind w:left="3574" w:hanging="197"/>
      </w:pPr>
      <w:rPr>
        <w:rFonts w:hint="default"/>
        <w:lang w:val="tr-TR" w:eastAsia="tr-TR" w:bidi="tr-TR"/>
      </w:rPr>
    </w:lvl>
    <w:lvl w:ilvl="5" w:tplc="A328DADE">
      <w:numFmt w:val="bullet"/>
      <w:lvlText w:val="•"/>
      <w:lvlJc w:val="left"/>
      <w:pPr>
        <w:ind w:left="4443" w:hanging="197"/>
      </w:pPr>
      <w:rPr>
        <w:rFonts w:hint="default"/>
        <w:lang w:val="tr-TR" w:eastAsia="tr-TR" w:bidi="tr-TR"/>
      </w:rPr>
    </w:lvl>
    <w:lvl w:ilvl="6" w:tplc="36B2BD3E">
      <w:numFmt w:val="bullet"/>
      <w:lvlText w:val="•"/>
      <w:lvlJc w:val="left"/>
      <w:pPr>
        <w:ind w:left="5311" w:hanging="197"/>
      </w:pPr>
      <w:rPr>
        <w:rFonts w:hint="default"/>
        <w:lang w:val="tr-TR" w:eastAsia="tr-TR" w:bidi="tr-TR"/>
      </w:rPr>
    </w:lvl>
    <w:lvl w:ilvl="7" w:tplc="74B47966">
      <w:numFmt w:val="bullet"/>
      <w:lvlText w:val="•"/>
      <w:lvlJc w:val="left"/>
      <w:pPr>
        <w:ind w:left="6180" w:hanging="197"/>
      </w:pPr>
      <w:rPr>
        <w:rFonts w:hint="default"/>
        <w:lang w:val="tr-TR" w:eastAsia="tr-TR" w:bidi="tr-TR"/>
      </w:rPr>
    </w:lvl>
    <w:lvl w:ilvl="8" w:tplc="C63EE0B2">
      <w:numFmt w:val="bullet"/>
      <w:lvlText w:val="•"/>
      <w:lvlJc w:val="left"/>
      <w:pPr>
        <w:ind w:left="7049" w:hanging="197"/>
      </w:pPr>
      <w:rPr>
        <w:rFonts w:hint="default"/>
        <w:lang w:val="tr-TR" w:eastAsia="tr-TR" w:bidi="tr-TR"/>
      </w:rPr>
    </w:lvl>
  </w:abstractNum>
  <w:abstractNum w:abstractNumId="1" w15:restartNumberingAfterBreak="0">
    <w:nsid w:val="2932168B"/>
    <w:multiLevelType w:val="hybridMultilevel"/>
    <w:tmpl w:val="F00CC3A6"/>
    <w:lvl w:ilvl="0" w:tplc="41F83BA2">
      <w:start w:val="1"/>
      <w:numFmt w:val="lowerLetter"/>
      <w:lvlText w:val="%1)"/>
      <w:lvlJc w:val="left"/>
      <w:pPr>
        <w:ind w:left="857" w:hanging="185"/>
        <w:jc w:val="left"/>
      </w:pPr>
      <w:rPr>
        <w:rFonts w:ascii="Times New Roman" w:eastAsia="Times New Roman" w:hAnsi="Times New Roman" w:cs="Times New Roman" w:hint="default"/>
        <w:spacing w:val="-3"/>
        <w:w w:val="100"/>
        <w:sz w:val="18"/>
        <w:szCs w:val="18"/>
        <w:lang w:val="tr-TR" w:eastAsia="tr-TR" w:bidi="tr-TR"/>
      </w:rPr>
    </w:lvl>
    <w:lvl w:ilvl="1" w:tplc="14FEBD02">
      <w:numFmt w:val="bullet"/>
      <w:lvlText w:val="•"/>
      <w:lvlJc w:val="left"/>
      <w:pPr>
        <w:ind w:left="1652" w:hanging="185"/>
      </w:pPr>
      <w:rPr>
        <w:rFonts w:hint="default"/>
        <w:lang w:val="tr-TR" w:eastAsia="tr-TR" w:bidi="tr-TR"/>
      </w:rPr>
    </w:lvl>
    <w:lvl w:ilvl="2" w:tplc="7DF006AE">
      <w:numFmt w:val="bullet"/>
      <w:lvlText w:val="•"/>
      <w:lvlJc w:val="left"/>
      <w:pPr>
        <w:ind w:left="2445" w:hanging="185"/>
      </w:pPr>
      <w:rPr>
        <w:rFonts w:hint="default"/>
        <w:lang w:val="tr-TR" w:eastAsia="tr-TR" w:bidi="tr-TR"/>
      </w:rPr>
    </w:lvl>
    <w:lvl w:ilvl="3" w:tplc="BA562322">
      <w:numFmt w:val="bullet"/>
      <w:lvlText w:val="•"/>
      <w:lvlJc w:val="left"/>
      <w:pPr>
        <w:ind w:left="3237" w:hanging="185"/>
      </w:pPr>
      <w:rPr>
        <w:rFonts w:hint="default"/>
        <w:lang w:val="tr-TR" w:eastAsia="tr-TR" w:bidi="tr-TR"/>
      </w:rPr>
    </w:lvl>
    <w:lvl w:ilvl="4" w:tplc="20A251E6">
      <w:numFmt w:val="bullet"/>
      <w:lvlText w:val="•"/>
      <w:lvlJc w:val="left"/>
      <w:pPr>
        <w:ind w:left="4030" w:hanging="185"/>
      </w:pPr>
      <w:rPr>
        <w:rFonts w:hint="default"/>
        <w:lang w:val="tr-TR" w:eastAsia="tr-TR" w:bidi="tr-TR"/>
      </w:rPr>
    </w:lvl>
    <w:lvl w:ilvl="5" w:tplc="757EC8C0">
      <w:numFmt w:val="bullet"/>
      <w:lvlText w:val="•"/>
      <w:lvlJc w:val="left"/>
      <w:pPr>
        <w:ind w:left="4823" w:hanging="185"/>
      </w:pPr>
      <w:rPr>
        <w:rFonts w:hint="default"/>
        <w:lang w:val="tr-TR" w:eastAsia="tr-TR" w:bidi="tr-TR"/>
      </w:rPr>
    </w:lvl>
    <w:lvl w:ilvl="6" w:tplc="2188CEE8">
      <w:numFmt w:val="bullet"/>
      <w:lvlText w:val="•"/>
      <w:lvlJc w:val="left"/>
      <w:pPr>
        <w:ind w:left="5615" w:hanging="185"/>
      </w:pPr>
      <w:rPr>
        <w:rFonts w:hint="default"/>
        <w:lang w:val="tr-TR" w:eastAsia="tr-TR" w:bidi="tr-TR"/>
      </w:rPr>
    </w:lvl>
    <w:lvl w:ilvl="7" w:tplc="2D66F180">
      <w:numFmt w:val="bullet"/>
      <w:lvlText w:val="•"/>
      <w:lvlJc w:val="left"/>
      <w:pPr>
        <w:ind w:left="6408" w:hanging="185"/>
      </w:pPr>
      <w:rPr>
        <w:rFonts w:hint="default"/>
        <w:lang w:val="tr-TR" w:eastAsia="tr-TR" w:bidi="tr-TR"/>
      </w:rPr>
    </w:lvl>
    <w:lvl w:ilvl="8" w:tplc="45682796">
      <w:numFmt w:val="bullet"/>
      <w:lvlText w:val="•"/>
      <w:lvlJc w:val="left"/>
      <w:pPr>
        <w:ind w:left="7201" w:hanging="185"/>
      </w:pPr>
      <w:rPr>
        <w:rFonts w:hint="default"/>
        <w:lang w:val="tr-TR" w:eastAsia="tr-TR" w:bidi="tr-TR"/>
      </w:rPr>
    </w:lvl>
  </w:abstractNum>
  <w:abstractNum w:abstractNumId="2" w15:restartNumberingAfterBreak="0">
    <w:nsid w:val="3783544E"/>
    <w:multiLevelType w:val="hybridMultilevel"/>
    <w:tmpl w:val="E9C60938"/>
    <w:lvl w:ilvl="0" w:tplc="FC866486">
      <w:start w:val="1"/>
      <w:numFmt w:val="lowerLetter"/>
      <w:lvlText w:val="%1)"/>
      <w:lvlJc w:val="left"/>
      <w:pPr>
        <w:ind w:left="106" w:hanging="192"/>
        <w:jc w:val="left"/>
      </w:pPr>
      <w:rPr>
        <w:rFonts w:ascii="Times New Roman" w:eastAsia="Times New Roman" w:hAnsi="Times New Roman" w:cs="Times New Roman" w:hint="default"/>
        <w:spacing w:val="-1"/>
        <w:w w:val="100"/>
        <w:sz w:val="18"/>
        <w:szCs w:val="18"/>
        <w:lang w:val="tr-TR" w:eastAsia="tr-TR" w:bidi="tr-TR"/>
      </w:rPr>
    </w:lvl>
    <w:lvl w:ilvl="1" w:tplc="00307FA4">
      <w:numFmt w:val="bullet"/>
      <w:lvlText w:val="•"/>
      <w:lvlJc w:val="left"/>
      <w:pPr>
        <w:ind w:left="968" w:hanging="192"/>
      </w:pPr>
      <w:rPr>
        <w:rFonts w:hint="default"/>
        <w:lang w:val="tr-TR" w:eastAsia="tr-TR" w:bidi="tr-TR"/>
      </w:rPr>
    </w:lvl>
    <w:lvl w:ilvl="2" w:tplc="2EBC4314">
      <w:numFmt w:val="bullet"/>
      <w:lvlText w:val="•"/>
      <w:lvlJc w:val="left"/>
      <w:pPr>
        <w:ind w:left="1837" w:hanging="192"/>
      </w:pPr>
      <w:rPr>
        <w:rFonts w:hint="default"/>
        <w:lang w:val="tr-TR" w:eastAsia="tr-TR" w:bidi="tr-TR"/>
      </w:rPr>
    </w:lvl>
    <w:lvl w:ilvl="3" w:tplc="BF6C39A2">
      <w:numFmt w:val="bullet"/>
      <w:lvlText w:val="•"/>
      <w:lvlJc w:val="left"/>
      <w:pPr>
        <w:ind w:left="2705" w:hanging="192"/>
      </w:pPr>
      <w:rPr>
        <w:rFonts w:hint="default"/>
        <w:lang w:val="tr-TR" w:eastAsia="tr-TR" w:bidi="tr-TR"/>
      </w:rPr>
    </w:lvl>
    <w:lvl w:ilvl="4" w:tplc="79AACA7E">
      <w:numFmt w:val="bullet"/>
      <w:lvlText w:val="•"/>
      <w:lvlJc w:val="left"/>
      <w:pPr>
        <w:ind w:left="3574" w:hanging="192"/>
      </w:pPr>
      <w:rPr>
        <w:rFonts w:hint="default"/>
        <w:lang w:val="tr-TR" w:eastAsia="tr-TR" w:bidi="tr-TR"/>
      </w:rPr>
    </w:lvl>
    <w:lvl w:ilvl="5" w:tplc="BB7AEB6E">
      <w:numFmt w:val="bullet"/>
      <w:lvlText w:val="•"/>
      <w:lvlJc w:val="left"/>
      <w:pPr>
        <w:ind w:left="4443" w:hanging="192"/>
      </w:pPr>
      <w:rPr>
        <w:rFonts w:hint="default"/>
        <w:lang w:val="tr-TR" w:eastAsia="tr-TR" w:bidi="tr-TR"/>
      </w:rPr>
    </w:lvl>
    <w:lvl w:ilvl="6" w:tplc="7848EBAC">
      <w:numFmt w:val="bullet"/>
      <w:lvlText w:val="•"/>
      <w:lvlJc w:val="left"/>
      <w:pPr>
        <w:ind w:left="5311" w:hanging="192"/>
      </w:pPr>
      <w:rPr>
        <w:rFonts w:hint="default"/>
        <w:lang w:val="tr-TR" w:eastAsia="tr-TR" w:bidi="tr-TR"/>
      </w:rPr>
    </w:lvl>
    <w:lvl w:ilvl="7" w:tplc="C5F292A8">
      <w:numFmt w:val="bullet"/>
      <w:lvlText w:val="•"/>
      <w:lvlJc w:val="left"/>
      <w:pPr>
        <w:ind w:left="6180" w:hanging="192"/>
      </w:pPr>
      <w:rPr>
        <w:rFonts w:hint="default"/>
        <w:lang w:val="tr-TR" w:eastAsia="tr-TR" w:bidi="tr-TR"/>
      </w:rPr>
    </w:lvl>
    <w:lvl w:ilvl="8" w:tplc="DF30F5E0">
      <w:numFmt w:val="bullet"/>
      <w:lvlText w:val="•"/>
      <w:lvlJc w:val="left"/>
      <w:pPr>
        <w:ind w:left="7049" w:hanging="192"/>
      </w:pPr>
      <w:rPr>
        <w:rFonts w:hint="default"/>
        <w:lang w:val="tr-TR" w:eastAsia="tr-TR" w:bidi="tr-TR"/>
      </w:rPr>
    </w:lvl>
  </w:abstractNum>
  <w:abstractNum w:abstractNumId="3" w15:restartNumberingAfterBreak="0">
    <w:nsid w:val="437B003B"/>
    <w:multiLevelType w:val="hybridMultilevel"/>
    <w:tmpl w:val="13A27FCA"/>
    <w:lvl w:ilvl="0" w:tplc="D760FA62">
      <w:start w:val="1"/>
      <w:numFmt w:val="lowerLetter"/>
      <w:lvlText w:val="%1)"/>
      <w:lvlJc w:val="left"/>
      <w:pPr>
        <w:ind w:left="857" w:hanging="185"/>
        <w:jc w:val="left"/>
      </w:pPr>
      <w:rPr>
        <w:rFonts w:ascii="Times New Roman" w:eastAsia="Times New Roman" w:hAnsi="Times New Roman" w:cs="Times New Roman" w:hint="default"/>
        <w:spacing w:val="-2"/>
        <w:w w:val="99"/>
        <w:sz w:val="18"/>
        <w:szCs w:val="18"/>
        <w:lang w:val="tr-TR" w:eastAsia="tr-TR" w:bidi="tr-TR"/>
      </w:rPr>
    </w:lvl>
    <w:lvl w:ilvl="1" w:tplc="455C70EE">
      <w:numFmt w:val="bullet"/>
      <w:lvlText w:val="•"/>
      <w:lvlJc w:val="left"/>
      <w:pPr>
        <w:ind w:left="1652" w:hanging="185"/>
      </w:pPr>
      <w:rPr>
        <w:rFonts w:hint="default"/>
        <w:lang w:val="tr-TR" w:eastAsia="tr-TR" w:bidi="tr-TR"/>
      </w:rPr>
    </w:lvl>
    <w:lvl w:ilvl="2" w:tplc="C60E93AA">
      <w:numFmt w:val="bullet"/>
      <w:lvlText w:val="•"/>
      <w:lvlJc w:val="left"/>
      <w:pPr>
        <w:ind w:left="2445" w:hanging="185"/>
      </w:pPr>
      <w:rPr>
        <w:rFonts w:hint="default"/>
        <w:lang w:val="tr-TR" w:eastAsia="tr-TR" w:bidi="tr-TR"/>
      </w:rPr>
    </w:lvl>
    <w:lvl w:ilvl="3" w:tplc="5C189BB8">
      <w:numFmt w:val="bullet"/>
      <w:lvlText w:val="•"/>
      <w:lvlJc w:val="left"/>
      <w:pPr>
        <w:ind w:left="3237" w:hanging="185"/>
      </w:pPr>
      <w:rPr>
        <w:rFonts w:hint="default"/>
        <w:lang w:val="tr-TR" w:eastAsia="tr-TR" w:bidi="tr-TR"/>
      </w:rPr>
    </w:lvl>
    <w:lvl w:ilvl="4" w:tplc="8DE40860">
      <w:numFmt w:val="bullet"/>
      <w:lvlText w:val="•"/>
      <w:lvlJc w:val="left"/>
      <w:pPr>
        <w:ind w:left="4030" w:hanging="185"/>
      </w:pPr>
      <w:rPr>
        <w:rFonts w:hint="default"/>
        <w:lang w:val="tr-TR" w:eastAsia="tr-TR" w:bidi="tr-TR"/>
      </w:rPr>
    </w:lvl>
    <w:lvl w:ilvl="5" w:tplc="9FD08658">
      <w:numFmt w:val="bullet"/>
      <w:lvlText w:val="•"/>
      <w:lvlJc w:val="left"/>
      <w:pPr>
        <w:ind w:left="4823" w:hanging="185"/>
      </w:pPr>
      <w:rPr>
        <w:rFonts w:hint="default"/>
        <w:lang w:val="tr-TR" w:eastAsia="tr-TR" w:bidi="tr-TR"/>
      </w:rPr>
    </w:lvl>
    <w:lvl w:ilvl="6" w:tplc="76CCE178">
      <w:numFmt w:val="bullet"/>
      <w:lvlText w:val="•"/>
      <w:lvlJc w:val="left"/>
      <w:pPr>
        <w:ind w:left="5615" w:hanging="185"/>
      </w:pPr>
      <w:rPr>
        <w:rFonts w:hint="default"/>
        <w:lang w:val="tr-TR" w:eastAsia="tr-TR" w:bidi="tr-TR"/>
      </w:rPr>
    </w:lvl>
    <w:lvl w:ilvl="7" w:tplc="3B905CA4">
      <w:numFmt w:val="bullet"/>
      <w:lvlText w:val="•"/>
      <w:lvlJc w:val="left"/>
      <w:pPr>
        <w:ind w:left="6408" w:hanging="185"/>
      </w:pPr>
      <w:rPr>
        <w:rFonts w:hint="default"/>
        <w:lang w:val="tr-TR" w:eastAsia="tr-TR" w:bidi="tr-TR"/>
      </w:rPr>
    </w:lvl>
    <w:lvl w:ilvl="8" w:tplc="65D060B2">
      <w:numFmt w:val="bullet"/>
      <w:lvlText w:val="•"/>
      <w:lvlJc w:val="left"/>
      <w:pPr>
        <w:ind w:left="7201" w:hanging="185"/>
      </w:pPr>
      <w:rPr>
        <w:rFonts w:hint="default"/>
        <w:lang w:val="tr-TR" w:eastAsia="tr-TR" w:bidi="tr-TR"/>
      </w:rPr>
    </w:lvl>
  </w:abstractNum>
  <w:abstractNum w:abstractNumId="4" w15:restartNumberingAfterBreak="0">
    <w:nsid w:val="4D630B33"/>
    <w:multiLevelType w:val="hybridMultilevel"/>
    <w:tmpl w:val="A7562AAA"/>
    <w:lvl w:ilvl="0" w:tplc="07E8AC36">
      <w:start w:val="1"/>
      <w:numFmt w:val="lowerLetter"/>
      <w:lvlText w:val="%1)"/>
      <w:lvlJc w:val="left"/>
      <w:pPr>
        <w:ind w:left="857" w:hanging="185"/>
        <w:jc w:val="left"/>
      </w:pPr>
      <w:rPr>
        <w:rFonts w:ascii="Times New Roman" w:eastAsia="Times New Roman" w:hAnsi="Times New Roman" w:cs="Times New Roman" w:hint="default"/>
        <w:spacing w:val="-2"/>
        <w:w w:val="100"/>
        <w:sz w:val="18"/>
        <w:szCs w:val="18"/>
        <w:lang w:val="tr-TR" w:eastAsia="tr-TR" w:bidi="tr-TR"/>
      </w:rPr>
    </w:lvl>
    <w:lvl w:ilvl="1" w:tplc="31B67576">
      <w:numFmt w:val="bullet"/>
      <w:lvlText w:val="•"/>
      <w:lvlJc w:val="left"/>
      <w:pPr>
        <w:ind w:left="1652" w:hanging="185"/>
      </w:pPr>
      <w:rPr>
        <w:rFonts w:hint="default"/>
        <w:lang w:val="tr-TR" w:eastAsia="tr-TR" w:bidi="tr-TR"/>
      </w:rPr>
    </w:lvl>
    <w:lvl w:ilvl="2" w:tplc="B422EF48">
      <w:numFmt w:val="bullet"/>
      <w:lvlText w:val="•"/>
      <w:lvlJc w:val="left"/>
      <w:pPr>
        <w:ind w:left="2445" w:hanging="185"/>
      </w:pPr>
      <w:rPr>
        <w:rFonts w:hint="default"/>
        <w:lang w:val="tr-TR" w:eastAsia="tr-TR" w:bidi="tr-TR"/>
      </w:rPr>
    </w:lvl>
    <w:lvl w:ilvl="3" w:tplc="491E55C4">
      <w:numFmt w:val="bullet"/>
      <w:lvlText w:val="•"/>
      <w:lvlJc w:val="left"/>
      <w:pPr>
        <w:ind w:left="3237" w:hanging="185"/>
      </w:pPr>
      <w:rPr>
        <w:rFonts w:hint="default"/>
        <w:lang w:val="tr-TR" w:eastAsia="tr-TR" w:bidi="tr-TR"/>
      </w:rPr>
    </w:lvl>
    <w:lvl w:ilvl="4" w:tplc="D6122E84">
      <w:numFmt w:val="bullet"/>
      <w:lvlText w:val="•"/>
      <w:lvlJc w:val="left"/>
      <w:pPr>
        <w:ind w:left="4030" w:hanging="185"/>
      </w:pPr>
      <w:rPr>
        <w:rFonts w:hint="default"/>
        <w:lang w:val="tr-TR" w:eastAsia="tr-TR" w:bidi="tr-TR"/>
      </w:rPr>
    </w:lvl>
    <w:lvl w:ilvl="5" w:tplc="D5165E90">
      <w:numFmt w:val="bullet"/>
      <w:lvlText w:val="•"/>
      <w:lvlJc w:val="left"/>
      <w:pPr>
        <w:ind w:left="4823" w:hanging="185"/>
      </w:pPr>
      <w:rPr>
        <w:rFonts w:hint="default"/>
        <w:lang w:val="tr-TR" w:eastAsia="tr-TR" w:bidi="tr-TR"/>
      </w:rPr>
    </w:lvl>
    <w:lvl w:ilvl="6" w:tplc="430C7FBC">
      <w:numFmt w:val="bullet"/>
      <w:lvlText w:val="•"/>
      <w:lvlJc w:val="left"/>
      <w:pPr>
        <w:ind w:left="5615" w:hanging="185"/>
      </w:pPr>
      <w:rPr>
        <w:rFonts w:hint="default"/>
        <w:lang w:val="tr-TR" w:eastAsia="tr-TR" w:bidi="tr-TR"/>
      </w:rPr>
    </w:lvl>
    <w:lvl w:ilvl="7" w:tplc="F0BE5F64">
      <w:numFmt w:val="bullet"/>
      <w:lvlText w:val="•"/>
      <w:lvlJc w:val="left"/>
      <w:pPr>
        <w:ind w:left="6408" w:hanging="185"/>
      </w:pPr>
      <w:rPr>
        <w:rFonts w:hint="default"/>
        <w:lang w:val="tr-TR" w:eastAsia="tr-TR" w:bidi="tr-TR"/>
      </w:rPr>
    </w:lvl>
    <w:lvl w:ilvl="8" w:tplc="F2EE4DFE">
      <w:numFmt w:val="bullet"/>
      <w:lvlText w:val="•"/>
      <w:lvlJc w:val="left"/>
      <w:pPr>
        <w:ind w:left="7201" w:hanging="185"/>
      </w:pPr>
      <w:rPr>
        <w:rFonts w:hint="default"/>
        <w:lang w:val="tr-TR" w:eastAsia="tr-TR" w:bidi="tr-TR"/>
      </w:rPr>
    </w:lvl>
  </w:abstractNum>
  <w:abstractNum w:abstractNumId="5" w15:restartNumberingAfterBreak="0">
    <w:nsid w:val="69AB1333"/>
    <w:multiLevelType w:val="hybridMultilevel"/>
    <w:tmpl w:val="A148BA22"/>
    <w:lvl w:ilvl="0" w:tplc="34E8F222">
      <w:start w:val="1"/>
      <w:numFmt w:val="lowerLetter"/>
      <w:lvlText w:val="%1)"/>
      <w:lvlJc w:val="left"/>
      <w:pPr>
        <w:ind w:left="857" w:hanging="185"/>
        <w:jc w:val="left"/>
      </w:pPr>
      <w:rPr>
        <w:rFonts w:ascii="Times New Roman" w:eastAsia="Times New Roman" w:hAnsi="Times New Roman" w:cs="Times New Roman" w:hint="default"/>
        <w:spacing w:val="-2"/>
        <w:w w:val="99"/>
        <w:sz w:val="18"/>
        <w:szCs w:val="18"/>
        <w:lang w:val="tr-TR" w:eastAsia="tr-TR" w:bidi="tr-TR"/>
      </w:rPr>
    </w:lvl>
    <w:lvl w:ilvl="1" w:tplc="9AF66B8C">
      <w:numFmt w:val="bullet"/>
      <w:lvlText w:val="•"/>
      <w:lvlJc w:val="left"/>
      <w:pPr>
        <w:ind w:left="1652" w:hanging="185"/>
      </w:pPr>
      <w:rPr>
        <w:rFonts w:hint="default"/>
        <w:lang w:val="tr-TR" w:eastAsia="tr-TR" w:bidi="tr-TR"/>
      </w:rPr>
    </w:lvl>
    <w:lvl w:ilvl="2" w:tplc="659ED442">
      <w:numFmt w:val="bullet"/>
      <w:lvlText w:val="•"/>
      <w:lvlJc w:val="left"/>
      <w:pPr>
        <w:ind w:left="2445" w:hanging="185"/>
      </w:pPr>
      <w:rPr>
        <w:rFonts w:hint="default"/>
        <w:lang w:val="tr-TR" w:eastAsia="tr-TR" w:bidi="tr-TR"/>
      </w:rPr>
    </w:lvl>
    <w:lvl w:ilvl="3" w:tplc="6A188E94">
      <w:numFmt w:val="bullet"/>
      <w:lvlText w:val="•"/>
      <w:lvlJc w:val="left"/>
      <w:pPr>
        <w:ind w:left="3237" w:hanging="185"/>
      </w:pPr>
      <w:rPr>
        <w:rFonts w:hint="default"/>
        <w:lang w:val="tr-TR" w:eastAsia="tr-TR" w:bidi="tr-TR"/>
      </w:rPr>
    </w:lvl>
    <w:lvl w:ilvl="4" w:tplc="2CD0A85E">
      <w:numFmt w:val="bullet"/>
      <w:lvlText w:val="•"/>
      <w:lvlJc w:val="left"/>
      <w:pPr>
        <w:ind w:left="4030" w:hanging="185"/>
      </w:pPr>
      <w:rPr>
        <w:rFonts w:hint="default"/>
        <w:lang w:val="tr-TR" w:eastAsia="tr-TR" w:bidi="tr-TR"/>
      </w:rPr>
    </w:lvl>
    <w:lvl w:ilvl="5" w:tplc="94D42DCE">
      <w:numFmt w:val="bullet"/>
      <w:lvlText w:val="•"/>
      <w:lvlJc w:val="left"/>
      <w:pPr>
        <w:ind w:left="4823" w:hanging="185"/>
      </w:pPr>
      <w:rPr>
        <w:rFonts w:hint="default"/>
        <w:lang w:val="tr-TR" w:eastAsia="tr-TR" w:bidi="tr-TR"/>
      </w:rPr>
    </w:lvl>
    <w:lvl w:ilvl="6" w:tplc="B48E37CE">
      <w:numFmt w:val="bullet"/>
      <w:lvlText w:val="•"/>
      <w:lvlJc w:val="left"/>
      <w:pPr>
        <w:ind w:left="5615" w:hanging="185"/>
      </w:pPr>
      <w:rPr>
        <w:rFonts w:hint="default"/>
        <w:lang w:val="tr-TR" w:eastAsia="tr-TR" w:bidi="tr-TR"/>
      </w:rPr>
    </w:lvl>
    <w:lvl w:ilvl="7" w:tplc="5EDEE8EC">
      <w:numFmt w:val="bullet"/>
      <w:lvlText w:val="•"/>
      <w:lvlJc w:val="left"/>
      <w:pPr>
        <w:ind w:left="6408" w:hanging="185"/>
      </w:pPr>
      <w:rPr>
        <w:rFonts w:hint="default"/>
        <w:lang w:val="tr-TR" w:eastAsia="tr-TR" w:bidi="tr-TR"/>
      </w:rPr>
    </w:lvl>
    <w:lvl w:ilvl="8" w:tplc="5928B3BE">
      <w:numFmt w:val="bullet"/>
      <w:lvlText w:val="•"/>
      <w:lvlJc w:val="left"/>
      <w:pPr>
        <w:ind w:left="7201" w:hanging="185"/>
      </w:pPr>
      <w:rPr>
        <w:rFonts w:hint="default"/>
        <w:lang w:val="tr-TR" w:eastAsia="tr-TR" w:bidi="tr-TR"/>
      </w:rPr>
    </w:lvl>
  </w:abstractNum>
  <w:abstractNum w:abstractNumId="6" w15:restartNumberingAfterBreak="0">
    <w:nsid w:val="795E4E2F"/>
    <w:multiLevelType w:val="hybridMultilevel"/>
    <w:tmpl w:val="7146151E"/>
    <w:lvl w:ilvl="0" w:tplc="6E485D14">
      <w:start w:val="2"/>
      <w:numFmt w:val="decimal"/>
      <w:lvlText w:val="(%1)"/>
      <w:lvlJc w:val="left"/>
      <w:pPr>
        <w:ind w:left="928" w:hanging="257"/>
        <w:jc w:val="left"/>
      </w:pPr>
      <w:rPr>
        <w:rFonts w:ascii="Times New Roman" w:eastAsia="Times New Roman" w:hAnsi="Times New Roman" w:cs="Times New Roman" w:hint="default"/>
        <w:spacing w:val="-3"/>
        <w:w w:val="100"/>
        <w:sz w:val="18"/>
        <w:szCs w:val="18"/>
        <w:lang w:val="tr-TR" w:eastAsia="tr-TR" w:bidi="tr-TR"/>
      </w:rPr>
    </w:lvl>
    <w:lvl w:ilvl="1" w:tplc="30B88804">
      <w:numFmt w:val="bullet"/>
      <w:lvlText w:val="•"/>
      <w:lvlJc w:val="left"/>
      <w:pPr>
        <w:ind w:left="1706" w:hanging="257"/>
      </w:pPr>
      <w:rPr>
        <w:rFonts w:hint="default"/>
        <w:lang w:val="tr-TR" w:eastAsia="tr-TR" w:bidi="tr-TR"/>
      </w:rPr>
    </w:lvl>
    <w:lvl w:ilvl="2" w:tplc="9AD8BCB4">
      <w:numFmt w:val="bullet"/>
      <w:lvlText w:val="•"/>
      <w:lvlJc w:val="left"/>
      <w:pPr>
        <w:ind w:left="2493" w:hanging="257"/>
      </w:pPr>
      <w:rPr>
        <w:rFonts w:hint="default"/>
        <w:lang w:val="tr-TR" w:eastAsia="tr-TR" w:bidi="tr-TR"/>
      </w:rPr>
    </w:lvl>
    <w:lvl w:ilvl="3" w:tplc="C5F275C2">
      <w:numFmt w:val="bullet"/>
      <w:lvlText w:val="•"/>
      <w:lvlJc w:val="left"/>
      <w:pPr>
        <w:ind w:left="3279" w:hanging="257"/>
      </w:pPr>
      <w:rPr>
        <w:rFonts w:hint="default"/>
        <w:lang w:val="tr-TR" w:eastAsia="tr-TR" w:bidi="tr-TR"/>
      </w:rPr>
    </w:lvl>
    <w:lvl w:ilvl="4" w:tplc="EE1C35E2">
      <w:numFmt w:val="bullet"/>
      <w:lvlText w:val="•"/>
      <w:lvlJc w:val="left"/>
      <w:pPr>
        <w:ind w:left="4066" w:hanging="257"/>
      </w:pPr>
      <w:rPr>
        <w:rFonts w:hint="default"/>
        <w:lang w:val="tr-TR" w:eastAsia="tr-TR" w:bidi="tr-TR"/>
      </w:rPr>
    </w:lvl>
    <w:lvl w:ilvl="5" w:tplc="86247554">
      <w:numFmt w:val="bullet"/>
      <w:lvlText w:val="•"/>
      <w:lvlJc w:val="left"/>
      <w:pPr>
        <w:ind w:left="4853" w:hanging="257"/>
      </w:pPr>
      <w:rPr>
        <w:rFonts w:hint="default"/>
        <w:lang w:val="tr-TR" w:eastAsia="tr-TR" w:bidi="tr-TR"/>
      </w:rPr>
    </w:lvl>
    <w:lvl w:ilvl="6" w:tplc="72D27C38">
      <w:numFmt w:val="bullet"/>
      <w:lvlText w:val="•"/>
      <w:lvlJc w:val="left"/>
      <w:pPr>
        <w:ind w:left="5639" w:hanging="257"/>
      </w:pPr>
      <w:rPr>
        <w:rFonts w:hint="default"/>
        <w:lang w:val="tr-TR" w:eastAsia="tr-TR" w:bidi="tr-TR"/>
      </w:rPr>
    </w:lvl>
    <w:lvl w:ilvl="7" w:tplc="13F4C166">
      <w:numFmt w:val="bullet"/>
      <w:lvlText w:val="•"/>
      <w:lvlJc w:val="left"/>
      <w:pPr>
        <w:ind w:left="6426" w:hanging="257"/>
      </w:pPr>
      <w:rPr>
        <w:rFonts w:hint="default"/>
        <w:lang w:val="tr-TR" w:eastAsia="tr-TR" w:bidi="tr-TR"/>
      </w:rPr>
    </w:lvl>
    <w:lvl w:ilvl="8" w:tplc="E0C2FC38">
      <w:numFmt w:val="bullet"/>
      <w:lvlText w:val="•"/>
      <w:lvlJc w:val="left"/>
      <w:pPr>
        <w:ind w:left="7213" w:hanging="257"/>
      </w:pPr>
      <w:rPr>
        <w:rFonts w:hint="default"/>
        <w:lang w:val="tr-TR" w:eastAsia="tr-TR" w:bidi="tr-TR"/>
      </w:rPr>
    </w:lvl>
  </w:abstractNum>
  <w:num w:numId="1" w16cid:durableId="115872877">
    <w:abstractNumId w:val="5"/>
  </w:num>
  <w:num w:numId="2" w16cid:durableId="1415322514">
    <w:abstractNumId w:val="0"/>
  </w:num>
  <w:num w:numId="3" w16cid:durableId="1400782449">
    <w:abstractNumId w:val="3"/>
  </w:num>
  <w:num w:numId="4" w16cid:durableId="311764109">
    <w:abstractNumId w:val="6"/>
  </w:num>
  <w:num w:numId="5" w16cid:durableId="1741630881">
    <w:abstractNumId w:val="4"/>
  </w:num>
  <w:num w:numId="6" w16cid:durableId="1954820493">
    <w:abstractNumId w:val="2"/>
  </w:num>
  <w:num w:numId="7" w16cid:durableId="105808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1B"/>
    <w:rsid w:val="00040B8E"/>
    <w:rsid w:val="005C397B"/>
    <w:rsid w:val="005F10B5"/>
    <w:rsid w:val="00614915"/>
    <w:rsid w:val="00783029"/>
    <w:rsid w:val="00A653A7"/>
    <w:rsid w:val="00EA49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28BB"/>
  <w15:docId w15:val="{0E430C3D-B2FA-489C-8E51-E284BE9C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eastAsia="tr-TR" w:bidi="tr-TR"/>
    </w:rPr>
  </w:style>
  <w:style w:type="paragraph" w:styleId="Balk1">
    <w:name w:val="heading 1"/>
    <w:basedOn w:val="Normal"/>
    <w:uiPriority w:val="9"/>
    <w:qFormat/>
    <w:pPr>
      <w:spacing w:before="33"/>
      <w:ind w:left="672"/>
      <w:jc w:val="center"/>
      <w:outlineLvl w:val="0"/>
    </w:pPr>
    <w:rPr>
      <w:b/>
      <w:b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33"/>
      <w:ind w:left="106" w:firstLine="566"/>
    </w:pPr>
    <w:rPr>
      <w:sz w:val="18"/>
      <w:szCs w:val="18"/>
    </w:rPr>
  </w:style>
  <w:style w:type="paragraph" w:styleId="ListeParagraf">
    <w:name w:val="List Paragraph"/>
    <w:basedOn w:val="Normal"/>
    <w:uiPriority w:val="1"/>
    <w:qFormat/>
    <w:pPr>
      <w:ind w:left="106" w:hanging="186"/>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614915"/>
    <w:pPr>
      <w:widowControl/>
      <w:autoSpaceDE/>
      <w:autoSpaceDN/>
      <w:spacing w:before="100" w:beforeAutospacing="1" w:after="100" w:afterAutospacing="1"/>
    </w:pPr>
    <w:rPr>
      <w:sz w:val="24"/>
      <w:szCs w:val="24"/>
      <w:lang w:bidi="ar-SA"/>
    </w:rPr>
  </w:style>
  <w:style w:type="character" w:styleId="Gl">
    <w:name w:val="Strong"/>
    <w:basedOn w:val="VarsaylanParagrafYazTipi"/>
    <w:uiPriority w:val="22"/>
    <w:qFormat/>
    <w:rsid w:val="00614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2542">
      <w:bodyDiv w:val="1"/>
      <w:marLeft w:val="0"/>
      <w:marRight w:val="0"/>
      <w:marTop w:val="0"/>
      <w:marBottom w:val="0"/>
      <w:divBdr>
        <w:top w:val="none" w:sz="0" w:space="0" w:color="auto"/>
        <w:left w:val="none" w:sz="0" w:space="0" w:color="auto"/>
        <w:bottom w:val="none" w:sz="0" w:space="0" w:color="auto"/>
        <w:right w:val="none" w:sz="0" w:space="0" w:color="auto"/>
      </w:divBdr>
    </w:div>
    <w:div w:id="1754468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1389</Words>
  <Characters>7921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Kadın ve Aile Çalışmaları Uygulama ve Araştırma Merkezi Yönetmeliği 2</dc:subject>
  <dc:creator>enVision Document &amp; Workflow Management System</dc:creator>
  <cp:lastModifiedBy>lenovo</cp:lastModifiedBy>
  <cp:revision>2</cp:revision>
  <dcterms:created xsi:type="dcterms:W3CDTF">2022-10-29T16:35:00Z</dcterms:created>
  <dcterms:modified xsi:type="dcterms:W3CDTF">2022-10-29T16:35:00Z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2015-11-08T00:00:00Z</vt:filetime>
  </property>
  <property fmtid="{D5CDD505-2E9C-101B-9397-08002B2CF9AE}" pid="3" name="Creator">
    <vt:lpwstr>Aspose Ltd.</vt:lpwstr>
  </property>
  <property fmtid="{D5CDD505-2E9C-101B-9397-08002B2CF9AE}" pid="4" name="LastSaved">
    <vt:filetime>2021-11-09T00:00:00Z</vt:filetime>
  </property>
</Properties>
</file>