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2D2B" w14:textId="4B96F993" w:rsidR="0032303E" w:rsidRDefault="0032303E" w:rsidP="00934346">
      <w:pPr>
        <w:tabs>
          <w:tab w:val="left" w:pos="5595"/>
        </w:tabs>
        <w:spacing w:before="71"/>
        <w:ind w:left="116"/>
        <w:rPr>
          <w:color w:val="1C283C"/>
          <w:sz w:val="20"/>
        </w:rPr>
      </w:pPr>
    </w:p>
    <w:p w14:paraId="79F15171" w14:textId="39CE6279" w:rsidR="00934346" w:rsidRDefault="00934346" w:rsidP="00934346">
      <w:pPr>
        <w:tabs>
          <w:tab w:val="left" w:pos="5595"/>
        </w:tabs>
        <w:spacing w:before="71"/>
        <w:ind w:left="116"/>
        <w:rPr>
          <w:color w:val="1C283C"/>
          <w:sz w:val="20"/>
        </w:rPr>
      </w:pPr>
    </w:p>
    <w:tbl>
      <w:tblPr>
        <w:tblStyle w:val="TableNormal"/>
        <w:tblpPr w:leftFromText="141" w:rightFromText="141" w:vertAnchor="text" w:tblpX="147" w:tblpY="1"/>
        <w:tblOverlap w:val="never"/>
        <w:tblW w:w="9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3597"/>
        <w:gridCol w:w="2126"/>
        <w:gridCol w:w="1843"/>
      </w:tblGrid>
      <w:tr w:rsidR="00934346" w:rsidRPr="004C4A7F" w14:paraId="7D1EC0AF" w14:textId="77777777" w:rsidTr="00934346">
        <w:trPr>
          <w:trHeight w:val="195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63DB1E76" w14:textId="3B7C518F" w:rsidR="00934346" w:rsidRPr="004C4A7F" w:rsidRDefault="009F6D5B" w:rsidP="00934346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2D3B3C09" wp14:editId="558F40A3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48895</wp:posOffset>
                  </wp:positionV>
                  <wp:extent cx="1009650" cy="80200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2C70F4" w14:textId="2B42C495" w:rsidR="00934346" w:rsidRPr="004C4A7F" w:rsidRDefault="00934346" w:rsidP="00934346">
            <w:pPr>
              <w:ind w:left="426"/>
              <w:rPr>
                <w:rFonts w:eastAsia="Calibri" w:hAnsi="Calibri" w:cs="Calibri"/>
                <w:sz w:val="20"/>
                <w:lang w:eastAsia="tr-TR" w:bidi="tr-TR"/>
              </w:rPr>
            </w:pP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0BF6238D" w14:textId="45B99C47" w:rsidR="00934346" w:rsidRPr="004C4A7F" w:rsidRDefault="00934346" w:rsidP="00934346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4C4A7F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>SÜREKLİ EĞİTİM MERKEZİ YÖNETMELİĞİ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E82B4" w14:textId="77777777" w:rsidR="00934346" w:rsidRPr="00934346" w:rsidRDefault="00934346" w:rsidP="00934346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934346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</w:t>
            </w:r>
            <w:proofErr w:type="spellEnd"/>
            <w:r w:rsidRPr="00934346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3A93338" w14:textId="19E66611" w:rsidR="00934346" w:rsidRPr="00934346" w:rsidRDefault="00934346" w:rsidP="00934346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934346">
              <w:rPr>
                <w:rFonts w:eastAsia="Calibri"/>
                <w:sz w:val="20"/>
                <w:szCs w:val="20"/>
                <w:lang w:eastAsia="tr-TR" w:bidi="tr-TR"/>
              </w:rPr>
              <w:t>EYS-YNT-009</w:t>
            </w:r>
          </w:p>
        </w:tc>
      </w:tr>
      <w:tr w:rsidR="00934346" w:rsidRPr="004C4A7F" w14:paraId="4F3FB747" w14:textId="77777777" w:rsidTr="00934346">
        <w:trPr>
          <w:trHeight w:val="195"/>
        </w:trPr>
        <w:tc>
          <w:tcPr>
            <w:tcW w:w="1790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FD2F582" w14:textId="77777777" w:rsidR="00934346" w:rsidRPr="004C4A7F" w:rsidRDefault="00934346" w:rsidP="0093434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B21407C" w14:textId="77777777" w:rsidR="00934346" w:rsidRPr="004C4A7F" w:rsidRDefault="00934346" w:rsidP="0093434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3C118" w14:textId="77777777" w:rsidR="00934346" w:rsidRPr="00934346" w:rsidRDefault="00934346" w:rsidP="00934346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934346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</w:t>
            </w:r>
            <w:proofErr w:type="spellEnd"/>
            <w:r w:rsidRPr="00934346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934346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934346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C038CDD" w14:textId="36E6482F" w:rsidR="00934346" w:rsidRPr="00934346" w:rsidRDefault="00934346" w:rsidP="00934346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934346">
              <w:rPr>
                <w:rFonts w:eastAsia="Calibri"/>
                <w:sz w:val="20"/>
                <w:szCs w:val="20"/>
                <w:lang w:eastAsia="tr-TR" w:bidi="tr-TR"/>
              </w:rPr>
              <w:t>10.11.2021</w:t>
            </w:r>
          </w:p>
        </w:tc>
      </w:tr>
      <w:tr w:rsidR="00934346" w:rsidRPr="004C4A7F" w14:paraId="073037A7" w14:textId="77777777" w:rsidTr="00934346">
        <w:trPr>
          <w:trHeight w:val="195"/>
        </w:trPr>
        <w:tc>
          <w:tcPr>
            <w:tcW w:w="1790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5A66F316" w14:textId="77777777" w:rsidR="00934346" w:rsidRPr="004C4A7F" w:rsidRDefault="00934346" w:rsidP="0093434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A887A18" w14:textId="77777777" w:rsidR="00934346" w:rsidRPr="004C4A7F" w:rsidRDefault="00934346" w:rsidP="0093434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0C22A" w14:textId="77777777" w:rsidR="00934346" w:rsidRPr="00934346" w:rsidRDefault="00934346" w:rsidP="00934346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934346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934346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934346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934346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DE577C3" w14:textId="3B6BFAC8" w:rsidR="00934346" w:rsidRPr="00934346" w:rsidRDefault="00934346" w:rsidP="00934346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934346">
              <w:rPr>
                <w:rFonts w:eastAsia="Calibri"/>
                <w:sz w:val="20"/>
                <w:szCs w:val="20"/>
                <w:lang w:eastAsia="tr-TR" w:bidi="tr-TR"/>
              </w:rPr>
              <w:t>--</w:t>
            </w:r>
          </w:p>
        </w:tc>
      </w:tr>
      <w:tr w:rsidR="00934346" w:rsidRPr="004C4A7F" w14:paraId="52F2D099" w14:textId="77777777" w:rsidTr="00934346">
        <w:trPr>
          <w:trHeight w:val="195"/>
        </w:trPr>
        <w:tc>
          <w:tcPr>
            <w:tcW w:w="1790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5FD3C3E7" w14:textId="77777777" w:rsidR="00934346" w:rsidRPr="004C4A7F" w:rsidRDefault="00934346" w:rsidP="0093434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A0F64A3" w14:textId="77777777" w:rsidR="00934346" w:rsidRPr="004C4A7F" w:rsidRDefault="00934346" w:rsidP="0093434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49463" w14:textId="77777777" w:rsidR="00934346" w:rsidRPr="00934346" w:rsidRDefault="00934346" w:rsidP="00934346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934346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934346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E0D6545" w14:textId="38809DFA" w:rsidR="00934346" w:rsidRPr="00934346" w:rsidRDefault="00934346" w:rsidP="00934346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934346">
              <w:rPr>
                <w:rFonts w:eastAsia="Calibri"/>
                <w:sz w:val="20"/>
                <w:szCs w:val="20"/>
                <w:lang w:eastAsia="tr-TR" w:bidi="tr-TR"/>
              </w:rPr>
              <w:t>0</w:t>
            </w:r>
          </w:p>
        </w:tc>
      </w:tr>
      <w:tr w:rsidR="00934346" w:rsidRPr="004C4A7F" w14:paraId="7C6E4432" w14:textId="77777777" w:rsidTr="00934346">
        <w:trPr>
          <w:trHeight w:val="464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83950D4" w14:textId="77777777" w:rsidR="00934346" w:rsidRPr="004C4A7F" w:rsidRDefault="00934346" w:rsidP="0093434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59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DEA749" w14:textId="77777777" w:rsidR="00934346" w:rsidRPr="004C4A7F" w:rsidRDefault="00934346" w:rsidP="0093434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60BEDF" w14:textId="22E01CB1" w:rsidR="00934346" w:rsidRPr="00934346" w:rsidRDefault="00934346" w:rsidP="00934346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934346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</w:t>
            </w:r>
            <w:proofErr w:type="spellEnd"/>
            <w:r w:rsidRPr="00934346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934346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Sayfa</w:t>
            </w:r>
            <w:proofErr w:type="spellEnd"/>
            <w:r w:rsidRPr="00934346"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934346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  <w:proofErr w:type="spellEnd"/>
            <w:r w:rsidRPr="00934346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871966" w14:textId="77777777" w:rsidR="00934346" w:rsidRPr="00934346" w:rsidRDefault="00934346" w:rsidP="00934346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</w:p>
          <w:p w14:paraId="4AE63439" w14:textId="39395910" w:rsidR="00934346" w:rsidRPr="00934346" w:rsidRDefault="00934346" w:rsidP="00934346">
            <w:pPr>
              <w:spacing w:line="192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934346">
              <w:rPr>
                <w:rFonts w:eastAsia="Calibri"/>
                <w:sz w:val="20"/>
                <w:szCs w:val="20"/>
                <w:lang w:eastAsia="tr-TR" w:bidi="tr-TR"/>
              </w:rPr>
              <w:t>2</w:t>
            </w:r>
          </w:p>
        </w:tc>
      </w:tr>
    </w:tbl>
    <w:p w14:paraId="7E9EED33" w14:textId="63078E6F" w:rsidR="0032303E" w:rsidRDefault="00934346" w:rsidP="00934346">
      <w:pPr>
        <w:spacing w:before="90"/>
        <w:ind w:right="-188"/>
        <w:rPr>
          <w:b/>
          <w:sz w:val="24"/>
        </w:rPr>
      </w:pPr>
      <w:r>
        <w:rPr>
          <w:b/>
          <w:color w:val="1C283C"/>
          <w:sz w:val="24"/>
        </w:rPr>
        <w:t xml:space="preserve">                                                          </w:t>
      </w:r>
      <w:r w:rsidR="00EA604D">
        <w:rPr>
          <w:b/>
          <w:color w:val="1C283C"/>
          <w:sz w:val="24"/>
        </w:rPr>
        <w:t>BİRİNCİ BÖLÜM</w:t>
      </w:r>
    </w:p>
    <w:p w14:paraId="31FEC752" w14:textId="77777777" w:rsidR="0032303E" w:rsidRDefault="00EA604D" w:rsidP="00934346">
      <w:pPr>
        <w:ind w:left="938" w:right="-188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Amaç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Kapsam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Dayanak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Tanımlar</w:t>
      </w:r>
      <w:proofErr w:type="spellEnd"/>
    </w:p>
    <w:p w14:paraId="16317021" w14:textId="77777777" w:rsidR="0032303E" w:rsidRDefault="00EA604D" w:rsidP="00934346">
      <w:pPr>
        <w:ind w:left="896" w:right="-188"/>
        <w:rPr>
          <w:b/>
          <w:sz w:val="24"/>
        </w:rPr>
      </w:pPr>
      <w:proofErr w:type="spellStart"/>
      <w:r>
        <w:rPr>
          <w:b/>
          <w:color w:val="1C283C"/>
          <w:sz w:val="24"/>
        </w:rPr>
        <w:t>Amaç</w:t>
      </w:r>
      <w:proofErr w:type="spellEnd"/>
    </w:p>
    <w:p w14:paraId="01A76594" w14:textId="3FBC9C57" w:rsidR="0032303E" w:rsidRDefault="00EA604D" w:rsidP="00934346">
      <w:pPr>
        <w:pStyle w:val="GvdeMetni"/>
        <w:ind w:right="-188" w:firstLine="799"/>
        <w:jc w:val="both"/>
      </w:pPr>
      <w:r>
        <w:rPr>
          <w:b/>
          <w:color w:val="1C283C"/>
        </w:rPr>
        <w:t xml:space="preserve">MADDE 1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Yönetmeliğin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</w:t>
      </w:r>
      <w:proofErr w:type="spellEnd"/>
      <w:r>
        <w:rPr>
          <w:color w:val="1C283C"/>
        </w:rPr>
        <w:t xml:space="preserve">; </w:t>
      </w:r>
      <w:proofErr w:type="spellStart"/>
      <w:r w:rsidR="00934346">
        <w:rPr>
          <w:color w:val="1C283C"/>
        </w:rPr>
        <w:t>Tekirdağ</w:t>
      </w:r>
      <w:proofErr w:type="spellEnd"/>
      <w:r w:rsidR="00934346"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bağlı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kurulan</w:t>
      </w:r>
      <w:proofErr w:type="spellEnd"/>
      <w:r>
        <w:rPr>
          <w:color w:val="1C283C"/>
        </w:rPr>
        <w:t xml:space="preserve"> </w:t>
      </w:r>
      <w:proofErr w:type="spellStart"/>
      <w:r w:rsidR="00934346">
        <w:rPr>
          <w:color w:val="1C283C"/>
        </w:rPr>
        <w:t>Tekirda</w:t>
      </w:r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Sürekli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Eğitim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şekline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esasları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düzenle</w:t>
      </w:r>
      <w:r>
        <w:rPr>
          <w:color w:val="1C283C"/>
        </w:rPr>
        <w:t>mektir</w:t>
      </w:r>
      <w:proofErr w:type="spellEnd"/>
      <w:r>
        <w:rPr>
          <w:color w:val="1C283C"/>
        </w:rPr>
        <w:t>.</w:t>
      </w:r>
    </w:p>
    <w:p w14:paraId="0DF08C1A" w14:textId="77777777" w:rsidR="0032303E" w:rsidRDefault="00EA604D" w:rsidP="00934346">
      <w:pPr>
        <w:pStyle w:val="Balk1"/>
        <w:spacing w:line="274" w:lineRule="exact"/>
        <w:ind w:left="956" w:right="-188"/>
      </w:pPr>
      <w:proofErr w:type="spellStart"/>
      <w:r>
        <w:rPr>
          <w:color w:val="1C283C"/>
        </w:rPr>
        <w:t>Kapsam</w:t>
      </w:r>
      <w:proofErr w:type="spellEnd"/>
    </w:p>
    <w:p w14:paraId="603B70CD" w14:textId="718769B3" w:rsidR="0032303E" w:rsidRDefault="00EA604D" w:rsidP="00934346">
      <w:pPr>
        <w:pStyle w:val="GvdeMetni"/>
        <w:ind w:right="-188" w:firstLine="878"/>
        <w:jc w:val="both"/>
      </w:pPr>
      <w:r>
        <w:rPr>
          <w:b/>
          <w:color w:val="1C283C"/>
        </w:rPr>
        <w:t xml:space="preserve">MADDE 2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; </w:t>
      </w:r>
      <w:proofErr w:type="spellStart"/>
      <w:r w:rsidR="009F6D5B">
        <w:rPr>
          <w:color w:val="1C283C"/>
        </w:rPr>
        <w:t>Tekirdağ</w:t>
      </w:r>
      <w:proofErr w:type="spellEnd"/>
      <w:r w:rsidR="009F6D5B"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Sürekli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Eğitim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faaliyetlerine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şekline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kapsar</w:t>
      </w:r>
      <w:proofErr w:type="spellEnd"/>
      <w:r>
        <w:rPr>
          <w:color w:val="1C283C"/>
        </w:rPr>
        <w:t>.</w:t>
      </w:r>
    </w:p>
    <w:p w14:paraId="63634605" w14:textId="77777777" w:rsidR="0032303E" w:rsidRDefault="00EA604D" w:rsidP="00934346">
      <w:pPr>
        <w:pStyle w:val="Balk1"/>
        <w:spacing w:before="3" w:line="274" w:lineRule="exact"/>
        <w:ind w:right="-188"/>
      </w:pPr>
      <w:proofErr w:type="spellStart"/>
      <w:r>
        <w:rPr>
          <w:color w:val="1C283C"/>
        </w:rPr>
        <w:t>Dayanak</w:t>
      </w:r>
      <w:proofErr w:type="spellEnd"/>
    </w:p>
    <w:p w14:paraId="7282125E" w14:textId="77777777" w:rsidR="0032303E" w:rsidRDefault="00EA604D" w:rsidP="00934346">
      <w:pPr>
        <w:pStyle w:val="GvdeMetni"/>
        <w:ind w:right="-188" w:firstLine="823"/>
        <w:jc w:val="both"/>
      </w:pPr>
      <w:r>
        <w:rPr>
          <w:b/>
          <w:color w:val="1C283C"/>
        </w:rPr>
        <w:t xml:space="preserve">MADDE 3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</w:t>
      </w:r>
      <w:r>
        <w:rPr>
          <w:color w:val="1C283C"/>
        </w:rPr>
        <w:t>k</w:t>
      </w:r>
      <w:proofErr w:type="spellEnd"/>
      <w:r>
        <w:rPr>
          <w:color w:val="1C283C"/>
        </w:rPr>
        <w:t xml:space="preserve">; 4/11/1981 </w:t>
      </w:r>
      <w:proofErr w:type="spellStart"/>
      <w:r>
        <w:rPr>
          <w:color w:val="1C283C"/>
        </w:rPr>
        <w:t>tarihli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2547 </w:t>
      </w:r>
      <w:proofErr w:type="spellStart"/>
      <w:r>
        <w:rPr>
          <w:color w:val="1C283C"/>
        </w:rPr>
        <w:t>sayılı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Yükseköğretim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Kanununun</w:t>
      </w:r>
      <w:proofErr w:type="spellEnd"/>
      <w:r>
        <w:rPr>
          <w:color w:val="1C283C"/>
        </w:rPr>
        <w:t xml:space="preserve"> 7 </w:t>
      </w:r>
      <w:proofErr w:type="spellStart"/>
      <w:r>
        <w:rPr>
          <w:color w:val="1C283C"/>
        </w:rPr>
        <w:t>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fıkrasının</w:t>
      </w:r>
      <w:proofErr w:type="spellEnd"/>
      <w:r>
        <w:rPr>
          <w:color w:val="1C283C"/>
        </w:rPr>
        <w:t xml:space="preserve"> (d) </w:t>
      </w:r>
      <w:proofErr w:type="spellStart"/>
      <w:r>
        <w:rPr>
          <w:color w:val="1C283C"/>
        </w:rPr>
        <w:t>bendinin</w:t>
      </w:r>
      <w:proofErr w:type="spellEnd"/>
      <w:r>
        <w:rPr>
          <w:color w:val="1C283C"/>
        </w:rPr>
        <w:t xml:space="preserve"> (2) </w:t>
      </w:r>
      <w:proofErr w:type="spellStart"/>
      <w:r>
        <w:rPr>
          <w:color w:val="1C283C"/>
        </w:rPr>
        <w:t>numaralı</w:t>
      </w:r>
      <w:proofErr w:type="spellEnd"/>
      <w:r>
        <w:rPr>
          <w:color w:val="1C283C"/>
        </w:rPr>
        <w:t xml:space="preserve"> alt </w:t>
      </w:r>
      <w:proofErr w:type="spellStart"/>
      <w:r>
        <w:rPr>
          <w:color w:val="1C283C"/>
        </w:rPr>
        <w:t>bendi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14 </w:t>
      </w:r>
      <w:proofErr w:type="spellStart"/>
      <w:r>
        <w:rPr>
          <w:color w:val="1C283C"/>
        </w:rPr>
        <w:t>üncü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dayanılarak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hazırlanmıştır</w:t>
      </w:r>
      <w:proofErr w:type="spellEnd"/>
      <w:r>
        <w:rPr>
          <w:color w:val="1C283C"/>
        </w:rPr>
        <w:t>.</w:t>
      </w:r>
    </w:p>
    <w:p w14:paraId="03079737" w14:textId="77777777" w:rsidR="0032303E" w:rsidRDefault="00EA604D" w:rsidP="00934346">
      <w:pPr>
        <w:pStyle w:val="Balk1"/>
        <w:spacing w:before="3" w:line="274" w:lineRule="exact"/>
        <w:ind w:right="-188"/>
      </w:pPr>
      <w:proofErr w:type="spellStart"/>
      <w:r>
        <w:rPr>
          <w:color w:val="1C283C"/>
        </w:rPr>
        <w:t>Tanımlar</w:t>
      </w:r>
      <w:proofErr w:type="spellEnd"/>
    </w:p>
    <w:p w14:paraId="5540BE38" w14:textId="77777777" w:rsidR="0032303E" w:rsidRDefault="00EA604D" w:rsidP="00934346">
      <w:pPr>
        <w:spacing w:line="274" w:lineRule="exact"/>
        <w:ind w:left="896" w:right="-188"/>
        <w:rPr>
          <w:sz w:val="24"/>
        </w:rPr>
      </w:pPr>
      <w:r>
        <w:rPr>
          <w:b/>
          <w:color w:val="1C283C"/>
          <w:sz w:val="24"/>
        </w:rPr>
        <w:t xml:space="preserve">MADDE 4 – </w:t>
      </w:r>
      <w:r>
        <w:rPr>
          <w:color w:val="1C283C"/>
          <w:sz w:val="24"/>
        </w:rPr>
        <w:t xml:space="preserve">(1) Bu </w:t>
      </w:r>
      <w:proofErr w:type="spellStart"/>
      <w:r>
        <w:rPr>
          <w:color w:val="1C283C"/>
          <w:sz w:val="24"/>
        </w:rPr>
        <w:t>Yönetmelikte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geçen</w:t>
      </w:r>
      <w:proofErr w:type="spellEnd"/>
      <w:r>
        <w:rPr>
          <w:color w:val="1C283C"/>
          <w:sz w:val="24"/>
        </w:rPr>
        <w:t>;</w:t>
      </w:r>
    </w:p>
    <w:p w14:paraId="2FCE4EC0" w14:textId="212716DA" w:rsidR="0032303E" w:rsidRDefault="00EA604D" w:rsidP="00934346">
      <w:pPr>
        <w:pStyle w:val="ListeParagraf"/>
        <w:numPr>
          <w:ilvl w:val="0"/>
          <w:numId w:val="4"/>
        </w:numPr>
        <w:tabs>
          <w:tab w:val="left" w:pos="1142"/>
        </w:tabs>
        <w:ind w:right="-188"/>
        <w:rPr>
          <w:sz w:val="24"/>
        </w:rPr>
      </w:pPr>
      <w:r>
        <w:rPr>
          <w:color w:val="1C283C"/>
          <w:sz w:val="24"/>
        </w:rPr>
        <w:t xml:space="preserve">Merkez (NAKSEM): </w:t>
      </w:r>
      <w:proofErr w:type="spellStart"/>
      <w:r w:rsidR="009F6D5B">
        <w:rPr>
          <w:color w:val="1C283C"/>
          <w:sz w:val="24"/>
        </w:rPr>
        <w:t>Tekirdağ</w:t>
      </w:r>
      <w:proofErr w:type="spellEnd"/>
      <w:r w:rsidR="009F6D5B"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Sürekli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pacing w:val="-8"/>
          <w:sz w:val="24"/>
        </w:rPr>
        <w:t xml:space="preserve"> </w:t>
      </w:r>
      <w:proofErr w:type="spellStart"/>
      <w:r>
        <w:rPr>
          <w:color w:val="1C283C"/>
          <w:sz w:val="24"/>
        </w:rPr>
        <w:t>Merkezini</w:t>
      </w:r>
      <w:proofErr w:type="spellEnd"/>
      <w:r>
        <w:rPr>
          <w:color w:val="1C283C"/>
          <w:sz w:val="24"/>
        </w:rPr>
        <w:t>,</w:t>
      </w:r>
    </w:p>
    <w:p w14:paraId="18AFF584" w14:textId="77777777" w:rsidR="0032303E" w:rsidRDefault="00EA604D" w:rsidP="00934346">
      <w:pPr>
        <w:pStyle w:val="ListeParagraf"/>
        <w:numPr>
          <w:ilvl w:val="0"/>
          <w:numId w:val="4"/>
        </w:numPr>
        <w:tabs>
          <w:tab w:val="left" w:pos="1156"/>
        </w:tabs>
        <w:ind w:left="1155" w:right="-188" w:hanging="260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Müdürü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Müdürünü</w:t>
      </w:r>
      <w:proofErr w:type="spellEnd"/>
      <w:r>
        <w:rPr>
          <w:color w:val="1C283C"/>
          <w:sz w:val="24"/>
        </w:rPr>
        <w:t>,</w:t>
      </w:r>
    </w:p>
    <w:p w14:paraId="0458BA97" w14:textId="77777777" w:rsidR="009F6D5B" w:rsidRPr="009F6D5B" w:rsidRDefault="00EA604D" w:rsidP="00934346">
      <w:pPr>
        <w:pStyle w:val="ListeParagraf"/>
        <w:numPr>
          <w:ilvl w:val="0"/>
          <w:numId w:val="4"/>
        </w:numPr>
        <w:tabs>
          <w:tab w:val="left" w:pos="1142"/>
        </w:tabs>
        <w:ind w:left="896" w:right="-188" w:firstLine="0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pacing w:val="-3"/>
          <w:sz w:val="24"/>
        </w:rPr>
        <w:t>Kurulunu</w:t>
      </w:r>
      <w:proofErr w:type="spellEnd"/>
      <w:r>
        <w:rPr>
          <w:color w:val="1C283C"/>
          <w:spacing w:val="-3"/>
          <w:sz w:val="24"/>
        </w:rPr>
        <w:t xml:space="preserve">, </w:t>
      </w:r>
    </w:p>
    <w:p w14:paraId="316A93A8" w14:textId="1DFC4BD7" w:rsidR="0032303E" w:rsidRDefault="00EA604D" w:rsidP="009F6D5B">
      <w:pPr>
        <w:pStyle w:val="ListeParagraf"/>
        <w:tabs>
          <w:tab w:val="left" w:pos="1142"/>
        </w:tabs>
        <w:ind w:left="896" w:right="-188" w:firstLine="0"/>
        <w:rPr>
          <w:sz w:val="24"/>
        </w:rPr>
      </w:pPr>
      <w:r>
        <w:rPr>
          <w:color w:val="1C283C"/>
          <w:sz w:val="24"/>
        </w:rPr>
        <w:t xml:space="preserve">ç) </w:t>
      </w:r>
      <w:proofErr w:type="spellStart"/>
      <w:r>
        <w:rPr>
          <w:color w:val="1C283C"/>
          <w:sz w:val="24"/>
        </w:rPr>
        <w:t>Rektör</w:t>
      </w:r>
      <w:proofErr w:type="spellEnd"/>
      <w:r>
        <w:rPr>
          <w:color w:val="1C283C"/>
          <w:sz w:val="24"/>
        </w:rPr>
        <w:t xml:space="preserve">: </w:t>
      </w:r>
      <w:proofErr w:type="spellStart"/>
      <w:r w:rsidR="009F6D5B">
        <w:rPr>
          <w:color w:val="1C283C"/>
          <w:sz w:val="24"/>
        </w:rPr>
        <w:t>Tekirdağ</w:t>
      </w:r>
      <w:proofErr w:type="spellEnd"/>
      <w:r w:rsidR="009F6D5B"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Rektörünü</w:t>
      </w:r>
      <w:proofErr w:type="spellEnd"/>
      <w:r>
        <w:rPr>
          <w:color w:val="1C283C"/>
          <w:sz w:val="24"/>
        </w:rPr>
        <w:t>,</w:t>
      </w:r>
    </w:p>
    <w:p w14:paraId="60AF718A" w14:textId="4F9A2DA3" w:rsidR="0032303E" w:rsidRDefault="00EA604D" w:rsidP="00934346">
      <w:pPr>
        <w:pStyle w:val="ListeParagraf"/>
        <w:numPr>
          <w:ilvl w:val="0"/>
          <w:numId w:val="4"/>
        </w:numPr>
        <w:tabs>
          <w:tab w:val="left" w:pos="1156"/>
        </w:tabs>
        <w:ind w:left="896" w:right="-188" w:firstLine="0"/>
        <w:rPr>
          <w:sz w:val="24"/>
        </w:rPr>
      </w:pPr>
      <w:proofErr w:type="spellStart"/>
      <w:r>
        <w:rPr>
          <w:color w:val="1C283C"/>
          <w:sz w:val="24"/>
        </w:rPr>
        <w:t>Üniversite</w:t>
      </w:r>
      <w:proofErr w:type="spellEnd"/>
      <w:r>
        <w:rPr>
          <w:color w:val="1C283C"/>
          <w:sz w:val="24"/>
        </w:rPr>
        <w:t xml:space="preserve">: </w:t>
      </w:r>
      <w:proofErr w:type="spellStart"/>
      <w:r w:rsidR="009F6D5B">
        <w:rPr>
          <w:color w:val="1C283C"/>
          <w:sz w:val="24"/>
        </w:rPr>
        <w:t>Tekirdağ</w:t>
      </w:r>
      <w:proofErr w:type="spellEnd"/>
      <w:r w:rsidR="009F6D5B"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ifade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eder</w:t>
      </w:r>
      <w:proofErr w:type="spellEnd"/>
      <w:r>
        <w:rPr>
          <w:color w:val="1C283C"/>
          <w:sz w:val="24"/>
        </w:rPr>
        <w:t>.</w:t>
      </w:r>
    </w:p>
    <w:p w14:paraId="45A3AF59" w14:textId="77777777" w:rsidR="0032303E" w:rsidRDefault="0032303E" w:rsidP="00934346">
      <w:pPr>
        <w:pStyle w:val="GvdeMetni"/>
        <w:spacing w:before="5"/>
        <w:ind w:left="0" w:right="-188"/>
      </w:pPr>
    </w:p>
    <w:p w14:paraId="338AB89B" w14:textId="77777777" w:rsidR="0032303E" w:rsidRDefault="00EA604D" w:rsidP="00934346">
      <w:pPr>
        <w:pStyle w:val="Balk1"/>
        <w:ind w:left="938" w:right="-188"/>
        <w:jc w:val="center"/>
      </w:pPr>
      <w:r>
        <w:rPr>
          <w:color w:val="1C283C"/>
        </w:rPr>
        <w:t>İKİNC</w:t>
      </w:r>
      <w:r>
        <w:rPr>
          <w:color w:val="1C283C"/>
        </w:rPr>
        <w:t>İ BÖLÜM</w:t>
      </w:r>
    </w:p>
    <w:p w14:paraId="6BD8F2E4" w14:textId="77777777" w:rsidR="0032303E" w:rsidRDefault="00EA604D" w:rsidP="00934346">
      <w:pPr>
        <w:ind w:left="896" w:right="-188" w:firstLine="813"/>
        <w:jc w:val="both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Amacı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Faaliyet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Alanları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Yönetim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Organları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amacı</w:t>
      </w:r>
      <w:proofErr w:type="spellEnd"/>
    </w:p>
    <w:p w14:paraId="7CEAF3D5" w14:textId="77777777" w:rsidR="0032303E" w:rsidRDefault="00EA604D" w:rsidP="00934346">
      <w:pPr>
        <w:pStyle w:val="GvdeMetni"/>
        <w:ind w:right="-188" w:firstLine="823"/>
        <w:jc w:val="both"/>
      </w:pPr>
      <w:r>
        <w:rPr>
          <w:b/>
          <w:color w:val="1C283C"/>
        </w:rPr>
        <w:t xml:space="preserve">MADDE 5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Üniversitenin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eğitim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verdiği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proofErr w:type="gramStart"/>
      <w:r>
        <w:rPr>
          <w:color w:val="1C283C"/>
        </w:rPr>
        <w:t>yaptığı</w:t>
      </w:r>
      <w:proofErr w:type="spellEnd"/>
      <w:r>
        <w:rPr>
          <w:color w:val="1C283C"/>
        </w:rPr>
        <w:t xml:space="preserve">  </w:t>
      </w:r>
      <w:proofErr w:type="spellStart"/>
      <w:r>
        <w:rPr>
          <w:color w:val="1C283C"/>
        </w:rPr>
        <w:t>tüm</w:t>
      </w:r>
      <w:proofErr w:type="spellEnd"/>
      <w:proofErr w:type="gram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alanlarda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eğitim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sosyal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etkinlik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programları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düzenleyerek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kamu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özel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uluslarar</w:t>
      </w:r>
      <w:r>
        <w:rPr>
          <w:color w:val="1C283C"/>
        </w:rPr>
        <w:t>ası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kuruluşlarla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işbirliğinin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gelişmesine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katkıda</w:t>
      </w:r>
      <w:proofErr w:type="spellEnd"/>
      <w:r>
        <w:rPr>
          <w:color w:val="1C283C"/>
          <w:spacing w:val="-6"/>
        </w:rPr>
        <w:t xml:space="preserve"> </w:t>
      </w:r>
      <w:proofErr w:type="spellStart"/>
      <w:r>
        <w:rPr>
          <w:color w:val="1C283C"/>
        </w:rPr>
        <w:t>bulunmaktır</w:t>
      </w:r>
      <w:proofErr w:type="spellEnd"/>
      <w:r>
        <w:rPr>
          <w:color w:val="1C283C"/>
        </w:rPr>
        <w:t>.</w:t>
      </w:r>
    </w:p>
    <w:p w14:paraId="5C993EDE" w14:textId="77777777" w:rsidR="0032303E" w:rsidRDefault="00EA604D" w:rsidP="00934346">
      <w:pPr>
        <w:pStyle w:val="Balk1"/>
        <w:spacing w:line="274" w:lineRule="exact"/>
        <w:ind w:right="-188"/>
        <w:jc w:val="both"/>
      </w:pP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alanları</w:t>
      </w:r>
      <w:proofErr w:type="spellEnd"/>
    </w:p>
    <w:p w14:paraId="7E0DBAAA" w14:textId="77777777" w:rsidR="0032303E" w:rsidRDefault="00EA604D" w:rsidP="00934346">
      <w:pPr>
        <w:pStyle w:val="GvdeMetni"/>
        <w:spacing w:line="274" w:lineRule="exact"/>
        <w:ind w:left="896" w:right="-188"/>
        <w:jc w:val="both"/>
      </w:pPr>
      <w:r>
        <w:rPr>
          <w:b/>
          <w:color w:val="1C283C"/>
        </w:rPr>
        <w:t xml:space="preserve">MADDE 6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şunlardır</w:t>
      </w:r>
      <w:proofErr w:type="spellEnd"/>
      <w:r>
        <w:rPr>
          <w:color w:val="1C283C"/>
        </w:rPr>
        <w:t>;</w:t>
      </w:r>
    </w:p>
    <w:p w14:paraId="6FBEFACD" w14:textId="77777777" w:rsidR="0032303E" w:rsidRDefault="00EA604D" w:rsidP="00934346">
      <w:pPr>
        <w:pStyle w:val="ListeParagraf"/>
        <w:numPr>
          <w:ilvl w:val="0"/>
          <w:numId w:val="3"/>
        </w:numPr>
        <w:tabs>
          <w:tab w:val="left" w:pos="1189"/>
        </w:tabs>
        <w:ind w:right="-188" w:firstLine="803"/>
        <w:jc w:val="left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amaçları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doğrultusunda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kamu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özel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sektör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uluslararası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kişilere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ihtiyaç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duydukları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alanlarda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danışmanlık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proje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hizmeti</w:t>
      </w:r>
      <w:proofErr w:type="spellEnd"/>
      <w:r>
        <w:rPr>
          <w:color w:val="1C283C"/>
          <w:spacing w:val="-8"/>
          <w:sz w:val="24"/>
        </w:rPr>
        <w:t xml:space="preserve"> </w:t>
      </w:r>
      <w:proofErr w:type="spellStart"/>
      <w:r>
        <w:rPr>
          <w:color w:val="1C283C"/>
          <w:sz w:val="24"/>
        </w:rPr>
        <w:t>vermek</w:t>
      </w:r>
      <w:proofErr w:type="spellEnd"/>
      <w:r>
        <w:rPr>
          <w:color w:val="1C283C"/>
          <w:sz w:val="24"/>
        </w:rPr>
        <w:t>,</w:t>
      </w:r>
    </w:p>
    <w:p w14:paraId="0CA86BCF" w14:textId="77777777" w:rsidR="0032303E" w:rsidRDefault="00EA604D" w:rsidP="00934346">
      <w:pPr>
        <w:pStyle w:val="ListeParagraf"/>
        <w:numPr>
          <w:ilvl w:val="0"/>
          <w:numId w:val="3"/>
        </w:numPr>
        <w:tabs>
          <w:tab w:val="left" w:pos="1434"/>
          <w:tab w:val="left" w:pos="4986"/>
          <w:tab w:val="left" w:pos="7188"/>
        </w:tabs>
        <w:ind w:right="-188" w:firstLine="919"/>
        <w:jc w:val="left"/>
        <w:rPr>
          <w:sz w:val="24"/>
        </w:rPr>
      </w:pPr>
      <w:proofErr w:type="spellStart"/>
      <w:r>
        <w:rPr>
          <w:color w:val="1C283C"/>
          <w:sz w:val="24"/>
        </w:rPr>
        <w:t>Ulusal</w:t>
      </w:r>
      <w:proofErr w:type="spellEnd"/>
      <w:r>
        <w:rPr>
          <w:color w:val="1C283C"/>
          <w:sz w:val="24"/>
        </w:rPr>
        <w:t xml:space="preserve">  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 </w:t>
      </w:r>
      <w:r>
        <w:rPr>
          <w:color w:val="1C283C"/>
          <w:spacing w:val="33"/>
          <w:sz w:val="24"/>
        </w:rPr>
        <w:t xml:space="preserve"> </w:t>
      </w:r>
      <w:proofErr w:type="spellStart"/>
      <w:r>
        <w:rPr>
          <w:color w:val="1C283C"/>
          <w:sz w:val="24"/>
        </w:rPr>
        <w:t>uluslararası</w:t>
      </w:r>
      <w:proofErr w:type="spellEnd"/>
      <w:r>
        <w:rPr>
          <w:color w:val="1C283C"/>
          <w:sz w:val="24"/>
        </w:rPr>
        <w:t xml:space="preserve">  </w:t>
      </w:r>
      <w:r>
        <w:rPr>
          <w:color w:val="1C283C"/>
          <w:spacing w:val="17"/>
          <w:sz w:val="24"/>
        </w:rPr>
        <w:t xml:space="preserve"> </w:t>
      </w:r>
      <w:proofErr w:type="spellStart"/>
      <w:r>
        <w:rPr>
          <w:color w:val="1C283C"/>
          <w:sz w:val="24"/>
        </w:rPr>
        <w:t>düzeyde</w:t>
      </w:r>
      <w:proofErr w:type="spellEnd"/>
      <w:r>
        <w:rPr>
          <w:color w:val="1C283C"/>
          <w:sz w:val="24"/>
        </w:rPr>
        <w:tab/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 </w:t>
      </w:r>
      <w:r>
        <w:rPr>
          <w:color w:val="1C283C"/>
          <w:spacing w:val="14"/>
          <w:sz w:val="24"/>
        </w:rPr>
        <w:t xml:space="preserve"> </w:t>
      </w:r>
      <w:proofErr w:type="spellStart"/>
      <w:r>
        <w:rPr>
          <w:color w:val="1C283C"/>
          <w:sz w:val="24"/>
        </w:rPr>
        <w:t>programları</w:t>
      </w:r>
      <w:proofErr w:type="spellEnd"/>
      <w:r>
        <w:rPr>
          <w:color w:val="1C283C"/>
          <w:sz w:val="24"/>
        </w:rPr>
        <w:t>,</w:t>
      </w:r>
      <w:r>
        <w:rPr>
          <w:color w:val="1C283C"/>
          <w:sz w:val="24"/>
        </w:rPr>
        <w:tab/>
      </w:r>
      <w:proofErr w:type="spellStart"/>
      <w:r>
        <w:rPr>
          <w:color w:val="1C283C"/>
          <w:sz w:val="24"/>
        </w:rPr>
        <w:t>kurslar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pacing w:val="-3"/>
          <w:sz w:val="24"/>
        </w:rPr>
        <w:t>seminerler</w:t>
      </w:r>
      <w:proofErr w:type="spellEnd"/>
      <w:r>
        <w:rPr>
          <w:color w:val="1C283C"/>
          <w:spacing w:val="-3"/>
          <w:sz w:val="24"/>
        </w:rPr>
        <w:t xml:space="preserve">, </w:t>
      </w:r>
      <w:proofErr w:type="spellStart"/>
      <w:r>
        <w:rPr>
          <w:color w:val="1C283C"/>
          <w:sz w:val="24"/>
        </w:rPr>
        <w:t>konferanslar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düzenlemek</w:t>
      </w:r>
      <w:proofErr w:type="spellEnd"/>
      <w:r>
        <w:rPr>
          <w:color w:val="1C283C"/>
          <w:sz w:val="24"/>
        </w:rPr>
        <w:t>,</w:t>
      </w:r>
    </w:p>
    <w:p w14:paraId="343C95E1" w14:textId="77777777" w:rsidR="0032303E" w:rsidRDefault="00EA604D" w:rsidP="00934346">
      <w:pPr>
        <w:pStyle w:val="ListeParagraf"/>
        <w:numPr>
          <w:ilvl w:val="0"/>
          <w:numId w:val="3"/>
        </w:numPr>
        <w:tabs>
          <w:tab w:val="left" w:pos="1213"/>
        </w:tabs>
        <w:ind w:right="-188" w:firstLine="815"/>
        <w:jc w:val="left"/>
        <w:rPr>
          <w:sz w:val="24"/>
        </w:rPr>
      </w:pPr>
      <w:proofErr w:type="spellStart"/>
      <w:r>
        <w:rPr>
          <w:color w:val="1C283C"/>
          <w:sz w:val="24"/>
        </w:rPr>
        <w:t>Rehberlik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psikolojik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danışmanlık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hizmetlerinde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bulunmak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koordinasyonunu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,</w:t>
      </w:r>
    </w:p>
    <w:p w14:paraId="134E9CA0" w14:textId="77777777" w:rsidR="0032303E" w:rsidRDefault="00EA604D" w:rsidP="00934346">
      <w:pPr>
        <w:pStyle w:val="GvdeMetni"/>
        <w:ind w:right="-188" w:firstLine="856"/>
      </w:pPr>
      <w:r>
        <w:rPr>
          <w:color w:val="1C283C"/>
        </w:rPr>
        <w:t xml:space="preserve">ç) </w:t>
      </w:r>
      <w:proofErr w:type="spellStart"/>
      <w:r>
        <w:rPr>
          <w:color w:val="1C283C"/>
        </w:rPr>
        <w:t>Hizmetlerin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yürütülmesi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her </w:t>
      </w:r>
      <w:proofErr w:type="spellStart"/>
      <w:r>
        <w:rPr>
          <w:color w:val="1C283C"/>
        </w:rPr>
        <w:t>türlü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kanuni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yayını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alanlardaki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imkanlarının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tanıtımını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yapmak</w:t>
      </w:r>
      <w:proofErr w:type="spellEnd"/>
      <w:r>
        <w:rPr>
          <w:color w:val="1C283C"/>
        </w:rPr>
        <w:t>,</w:t>
      </w:r>
    </w:p>
    <w:p w14:paraId="49DB6F54" w14:textId="77777777" w:rsidR="0032303E" w:rsidRDefault="00EA604D" w:rsidP="00934346">
      <w:pPr>
        <w:pStyle w:val="ListeParagraf"/>
        <w:numPr>
          <w:ilvl w:val="0"/>
          <w:numId w:val="3"/>
        </w:numPr>
        <w:tabs>
          <w:tab w:val="left" w:pos="1353"/>
        </w:tabs>
        <w:ind w:right="-188" w:firstLine="878"/>
        <w:jc w:val="left"/>
        <w:rPr>
          <w:sz w:val="24"/>
        </w:rPr>
      </w:pPr>
      <w:proofErr w:type="spellStart"/>
      <w:r>
        <w:rPr>
          <w:color w:val="1C283C"/>
          <w:sz w:val="24"/>
        </w:rPr>
        <w:t>Sür</w:t>
      </w:r>
      <w:r>
        <w:rPr>
          <w:color w:val="1C283C"/>
          <w:sz w:val="24"/>
        </w:rPr>
        <w:t>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kapsamında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Rektörlükçe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önerilen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>/</w:t>
      </w:r>
      <w:proofErr w:type="spellStart"/>
      <w:r>
        <w:rPr>
          <w:color w:val="1C283C"/>
          <w:sz w:val="24"/>
        </w:rPr>
        <w:t>veya</w:t>
      </w:r>
      <w:proofErr w:type="spellEnd"/>
      <w:r>
        <w:rPr>
          <w:color w:val="1C283C"/>
          <w:sz w:val="24"/>
        </w:rPr>
        <w:t xml:space="preserve"> Merkez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Kurulunca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kararlaştırılan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diğer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faaliyetleri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gerçekleştirmek</w:t>
      </w:r>
      <w:proofErr w:type="spellEnd"/>
      <w:r>
        <w:rPr>
          <w:color w:val="1C283C"/>
          <w:sz w:val="24"/>
        </w:rPr>
        <w:t>.</w:t>
      </w:r>
    </w:p>
    <w:p w14:paraId="024AD51E" w14:textId="77777777" w:rsidR="0032303E" w:rsidRDefault="00EA604D" w:rsidP="00934346">
      <w:pPr>
        <w:pStyle w:val="Balk1"/>
        <w:spacing w:before="6" w:line="274" w:lineRule="exact"/>
        <w:ind w:right="-188"/>
      </w:pP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</w:t>
      </w:r>
      <w:proofErr w:type="spellEnd"/>
    </w:p>
    <w:p w14:paraId="0BDE8D15" w14:textId="77777777" w:rsidR="0032303E" w:rsidRDefault="00EA604D" w:rsidP="00934346">
      <w:pPr>
        <w:pStyle w:val="GvdeMetni"/>
        <w:spacing w:line="274" w:lineRule="exact"/>
        <w:ind w:left="896" w:right="-188"/>
      </w:pPr>
      <w:r>
        <w:rPr>
          <w:b/>
          <w:color w:val="1C283C"/>
        </w:rPr>
        <w:t xml:space="preserve">MADDE 7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şunlardır</w:t>
      </w:r>
      <w:proofErr w:type="spellEnd"/>
      <w:r>
        <w:rPr>
          <w:color w:val="1C283C"/>
        </w:rPr>
        <w:t>;</w:t>
      </w:r>
    </w:p>
    <w:p w14:paraId="73D72669" w14:textId="77777777" w:rsidR="0032303E" w:rsidRDefault="00EA604D" w:rsidP="00934346">
      <w:pPr>
        <w:pStyle w:val="ListeParagraf"/>
        <w:numPr>
          <w:ilvl w:val="0"/>
          <w:numId w:val="2"/>
        </w:numPr>
        <w:tabs>
          <w:tab w:val="left" w:pos="1142"/>
        </w:tabs>
        <w:ind w:right="-188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Müdürü</w:t>
      </w:r>
      <w:proofErr w:type="spellEnd"/>
      <w:r>
        <w:rPr>
          <w:color w:val="1C283C"/>
          <w:sz w:val="24"/>
        </w:rPr>
        <w:t>,</w:t>
      </w:r>
    </w:p>
    <w:p w14:paraId="1FE97B6E" w14:textId="77777777" w:rsidR="0032303E" w:rsidRDefault="00EA604D" w:rsidP="00934346">
      <w:pPr>
        <w:pStyle w:val="ListeParagraf"/>
        <w:numPr>
          <w:ilvl w:val="0"/>
          <w:numId w:val="2"/>
        </w:numPr>
        <w:tabs>
          <w:tab w:val="left" w:pos="1156"/>
        </w:tabs>
        <w:ind w:left="1155" w:right="-188" w:hanging="260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>.</w:t>
      </w:r>
    </w:p>
    <w:p w14:paraId="5B30E7E0" w14:textId="77777777" w:rsidR="0032303E" w:rsidRDefault="0032303E" w:rsidP="00934346">
      <w:pPr>
        <w:ind w:right="-188"/>
        <w:rPr>
          <w:sz w:val="24"/>
        </w:rPr>
        <w:sectPr w:rsidR="0032303E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7E3C7010" w14:textId="77777777" w:rsidR="0032303E" w:rsidRDefault="00EA604D" w:rsidP="00934346">
      <w:pPr>
        <w:pStyle w:val="Balk1"/>
        <w:spacing w:before="74" w:line="274" w:lineRule="exact"/>
        <w:ind w:right="-188"/>
        <w:jc w:val="both"/>
      </w:pPr>
      <w:r>
        <w:rPr>
          <w:color w:val="1C283C"/>
        </w:rPr>
        <w:lastRenderedPageBreak/>
        <w:t xml:space="preserve">Merkez </w:t>
      </w:r>
      <w:proofErr w:type="spellStart"/>
      <w:r>
        <w:rPr>
          <w:color w:val="1C283C"/>
        </w:rPr>
        <w:t>müdürü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6FA40108" w14:textId="77777777" w:rsidR="0032303E" w:rsidRDefault="00EA604D" w:rsidP="00934346">
      <w:pPr>
        <w:pStyle w:val="GvdeMetni"/>
        <w:ind w:right="-188" w:firstLine="825"/>
        <w:jc w:val="both"/>
      </w:pPr>
      <w:r>
        <w:rPr>
          <w:b/>
          <w:color w:val="1C283C"/>
        </w:rPr>
        <w:t xml:space="preserve">MADDE 8 – </w:t>
      </w:r>
      <w:r>
        <w:rPr>
          <w:color w:val="1C283C"/>
        </w:rPr>
        <w:t xml:space="preserve">(1) Merkez </w:t>
      </w:r>
      <w:proofErr w:type="spellStart"/>
      <w:r>
        <w:rPr>
          <w:color w:val="1C283C"/>
        </w:rPr>
        <w:t>Müdürü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Üniversitenin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aylıklı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biten</w:t>
      </w:r>
      <w:proofErr w:type="spellEnd"/>
      <w:r>
        <w:rPr>
          <w:color w:val="1C283C"/>
        </w:rPr>
        <w:t xml:space="preserve"> Merkez </w:t>
      </w:r>
      <w:proofErr w:type="spellStart"/>
      <w:r>
        <w:rPr>
          <w:color w:val="1C283C"/>
        </w:rPr>
        <w:t>Müdürü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yeniden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görevlendirilebilir</w:t>
      </w:r>
      <w:proofErr w:type="spellEnd"/>
      <w:r>
        <w:rPr>
          <w:color w:val="1C283C"/>
        </w:rPr>
        <w:t xml:space="preserve">. Merkez </w:t>
      </w:r>
      <w:proofErr w:type="spellStart"/>
      <w:r>
        <w:rPr>
          <w:color w:val="1C283C"/>
        </w:rPr>
        <w:t>Müdürünün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altı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fazl</w:t>
      </w:r>
      <w:r>
        <w:rPr>
          <w:color w:val="1C283C"/>
        </w:rPr>
        <w:t>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bulunmaması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durumunda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erer</w:t>
      </w:r>
      <w:proofErr w:type="spellEnd"/>
      <w:r>
        <w:rPr>
          <w:color w:val="1C283C"/>
        </w:rPr>
        <w:t>.</w:t>
      </w:r>
    </w:p>
    <w:p w14:paraId="01C88D6A" w14:textId="77777777" w:rsidR="0032303E" w:rsidRDefault="00EA604D" w:rsidP="00934346">
      <w:pPr>
        <w:pStyle w:val="ListeParagraf"/>
        <w:numPr>
          <w:ilvl w:val="0"/>
          <w:numId w:val="1"/>
        </w:numPr>
        <w:tabs>
          <w:tab w:val="left" w:pos="1273"/>
        </w:tabs>
        <w:ind w:right="-188" w:firstLine="799"/>
        <w:jc w:val="both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Müdürü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Üniversite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öğretim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elemanları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arasından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az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kişiyi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görevlendirmek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üzere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onayına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sunar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yardımcısı</w:t>
      </w:r>
      <w:proofErr w:type="spellEnd"/>
      <w:r>
        <w:rPr>
          <w:color w:val="1C283C"/>
          <w:sz w:val="24"/>
        </w:rPr>
        <w:t xml:space="preserve">, Merkez </w:t>
      </w:r>
      <w:proofErr w:type="spellStart"/>
      <w:r>
        <w:rPr>
          <w:color w:val="1C283C"/>
          <w:sz w:val="24"/>
        </w:rPr>
        <w:t>Müdürünün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bulunmadığı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durumlarda</w:t>
      </w:r>
      <w:proofErr w:type="spellEnd"/>
      <w:r>
        <w:rPr>
          <w:color w:val="1C283C"/>
          <w:sz w:val="24"/>
        </w:rPr>
        <w:t xml:space="preserve"> Merkez </w:t>
      </w:r>
      <w:proofErr w:type="spellStart"/>
      <w:r>
        <w:rPr>
          <w:color w:val="1C283C"/>
          <w:sz w:val="24"/>
        </w:rPr>
        <w:t>Müdürüne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vekalet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eder</w:t>
      </w:r>
      <w:proofErr w:type="spellEnd"/>
      <w:r>
        <w:rPr>
          <w:color w:val="1C283C"/>
          <w:sz w:val="24"/>
        </w:rPr>
        <w:t xml:space="preserve">. Merkez </w:t>
      </w:r>
      <w:proofErr w:type="spellStart"/>
      <w:r>
        <w:rPr>
          <w:color w:val="1C283C"/>
          <w:sz w:val="24"/>
        </w:rPr>
        <w:t>Müdürünün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süre</w:t>
      </w:r>
      <w:r>
        <w:rPr>
          <w:color w:val="1C283C"/>
          <w:sz w:val="24"/>
        </w:rPr>
        <w:t>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bitince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yardımcısının</w:t>
      </w:r>
      <w:proofErr w:type="spellEnd"/>
      <w:r>
        <w:rPr>
          <w:color w:val="1C283C"/>
          <w:sz w:val="24"/>
        </w:rPr>
        <w:t xml:space="preserve"> da </w:t>
      </w:r>
      <w:proofErr w:type="spellStart"/>
      <w:r>
        <w:rPr>
          <w:color w:val="1C283C"/>
          <w:sz w:val="24"/>
        </w:rPr>
        <w:t>görevi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kendiliğinden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sona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erer</w:t>
      </w:r>
      <w:proofErr w:type="spellEnd"/>
      <w:r>
        <w:rPr>
          <w:color w:val="1C283C"/>
          <w:sz w:val="24"/>
        </w:rPr>
        <w:t>.</w:t>
      </w:r>
    </w:p>
    <w:p w14:paraId="05E5D894" w14:textId="77777777" w:rsidR="0032303E" w:rsidRDefault="00EA604D" w:rsidP="00934346">
      <w:pPr>
        <w:pStyle w:val="ListeParagraf"/>
        <w:numPr>
          <w:ilvl w:val="0"/>
          <w:numId w:val="1"/>
        </w:numPr>
        <w:tabs>
          <w:tab w:val="left" w:pos="1369"/>
        </w:tabs>
        <w:ind w:right="-188" w:firstLine="847"/>
        <w:jc w:val="both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Müdürü</w:t>
      </w:r>
      <w:proofErr w:type="spellEnd"/>
      <w:r>
        <w:rPr>
          <w:color w:val="1C283C"/>
          <w:sz w:val="24"/>
        </w:rPr>
        <w:t xml:space="preserve">, Merkez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aldığı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hazırladığı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Yönetimi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altındaki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amaçları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doğrultusunda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Eğitim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</w:t>
      </w:r>
      <w:r>
        <w:rPr>
          <w:color w:val="1C283C"/>
          <w:sz w:val="24"/>
        </w:rPr>
        <w:t>cına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gerçekleşmesi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önlemleri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alır</w:t>
      </w:r>
      <w:proofErr w:type="spellEnd"/>
      <w:r>
        <w:rPr>
          <w:color w:val="1C283C"/>
          <w:sz w:val="24"/>
        </w:rPr>
        <w:t>.</w:t>
      </w:r>
    </w:p>
    <w:p w14:paraId="5DB25AAA" w14:textId="77777777" w:rsidR="0032303E" w:rsidRDefault="00EA604D" w:rsidP="00934346">
      <w:pPr>
        <w:pStyle w:val="ListeParagraf"/>
        <w:numPr>
          <w:ilvl w:val="0"/>
          <w:numId w:val="1"/>
        </w:numPr>
        <w:tabs>
          <w:tab w:val="left" w:pos="1374"/>
        </w:tabs>
        <w:ind w:right="-188" w:firstLine="849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amaçları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doğrultusunda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faaliyet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alanları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taraflarla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görüşmeler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yapar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projeler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pacing w:val="-3"/>
          <w:sz w:val="24"/>
        </w:rPr>
        <w:t>ya</w:t>
      </w:r>
      <w:proofErr w:type="spellEnd"/>
      <w:r>
        <w:rPr>
          <w:color w:val="1C283C"/>
          <w:spacing w:val="-3"/>
          <w:sz w:val="24"/>
        </w:rPr>
        <w:t xml:space="preserve"> </w:t>
      </w:r>
      <w:r>
        <w:rPr>
          <w:color w:val="1C283C"/>
          <w:sz w:val="24"/>
        </w:rPr>
        <w:t xml:space="preserve">da </w:t>
      </w:r>
      <w:proofErr w:type="spellStart"/>
      <w:r>
        <w:rPr>
          <w:color w:val="1C283C"/>
          <w:sz w:val="24"/>
        </w:rPr>
        <w:t>hazırlatır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ihalelere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katılır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pacing w:val="-3"/>
          <w:sz w:val="24"/>
        </w:rPr>
        <w:t>ya</w:t>
      </w:r>
      <w:proofErr w:type="spellEnd"/>
      <w:r>
        <w:rPr>
          <w:color w:val="1C283C"/>
          <w:spacing w:val="-3"/>
          <w:sz w:val="24"/>
        </w:rPr>
        <w:t xml:space="preserve"> </w:t>
      </w:r>
      <w:r>
        <w:rPr>
          <w:color w:val="1C283C"/>
          <w:sz w:val="24"/>
        </w:rPr>
        <w:t xml:space="preserve">da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ihalelere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katılımını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sağlar</w:t>
      </w:r>
      <w:proofErr w:type="spellEnd"/>
      <w:r>
        <w:rPr>
          <w:color w:val="1C283C"/>
          <w:sz w:val="24"/>
        </w:rPr>
        <w:t>,</w:t>
      </w:r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sözleşmeler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yapar</w:t>
      </w:r>
      <w:proofErr w:type="spellEnd"/>
      <w:r>
        <w:rPr>
          <w:color w:val="1C283C"/>
          <w:sz w:val="24"/>
        </w:rPr>
        <w:t xml:space="preserve">. </w:t>
      </w:r>
      <w:proofErr w:type="spellStart"/>
      <w:r>
        <w:rPr>
          <w:color w:val="1C283C"/>
          <w:sz w:val="24"/>
        </w:rPr>
        <w:t>Faaliyet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raporunu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Merkez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sunar</w:t>
      </w:r>
      <w:proofErr w:type="spellEnd"/>
      <w:r>
        <w:rPr>
          <w:color w:val="1C283C"/>
          <w:sz w:val="24"/>
        </w:rPr>
        <w:t>.</w:t>
      </w:r>
    </w:p>
    <w:p w14:paraId="1E4D25BC" w14:textId="77777777" w:rsidR="0032303E" w:rsidRDefault="00EA604D" w:rsidP="00934346">
      <w:pPr>
        <w:pStyle w:val="ListeParagraf"/>
        <w:numPr>
          <w:ilvl w:val="0"/>
          <w:numId w:val="1"/>
        </w:numPr>
        <w:tabs>
          <w:tab w:val="left" w:pos="1235"/>
        </w:tabs>
        <w:spacing w:line="275" w:lineRule="exact"/>
        <w:ind w:left="1234" w:right="-188" w:hanging="339"/>
        <w:jc w:val="both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Müdürü</w:t>
      </w:r>
      <w:proofErr w:type="spellEnd"/>
      <w:r>
        <w:rPr>
          <w:color w:val="1C283C"/>
          <w:sz w:val="24"/>
        </w:rPr>
        <w:t xml:space="preserve">, Merkez </w:t>
      </w:r>
      <w:proofErr w:type="spellStart"/>
      <w:r>
        <w:rPr>
          <w:color w:val="1C283C"/>
          <w:sz w:val="24"/>
        </w:rPr>
        <w:t>adına</w:t>
      </w:r>
      <w:proofErr w:type="spellEnd"/>
      <w:r>
        <w:rPr>
          <w:color w:val="1C283C"/>
          <w:sz w:val="24"/>
        </w:rPr>
        <w:t xml:space="preserve"> her </w:t>
      </w:r>
      <w:proofErr w:type="spellStart"/>
      <w:r>
        <w:rPr>
          <w:color w:val="1C283C"/>
          <w:sz w:val="24"/>
        </w:rPr>
        <w:t>türlü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iletişimi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sağlar</w:t>
      </w:r>
      <w:proofErr w:type="spellEnd"/>
      <w:r>
        <w:rPr>
          <w:color w:val="1C283C"/>
          <w:sz w:val="24"/>
        </w:rPr>
        <w:t>.</w:t>
      </w:r>
    </w:p>
    <w:p w14:paraId="10AD5CC4" w14:textId="77777777" w:rsidR="0032303E" w:rsidRDefault="00EA604D" w:rsidP="00934346">
      <w:pPr>
        <w:pStyle w:val="Balk1"/>
        <w:spacing w:before="5" w:line="274" w:lineRule="exact"/>
        <w:ind w:right="-188"/>
        <w:jc w:val="both"/>
      </w:pPr>
      <w:r>
        <w:rPr>
          <w:color w:val="1C283C"/>
        </w:rPr>
        <w:t xml:space="preserve">Merkez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65CC78E8" w14:textId="77777777" w:rsidR="0032303E" w:rsidRDefault="00EA604D" w:rsidP="00934346">
      <w:pPr>
        <w:pStyle w:val="GvdeMetni"/>
        <w:ind w:right="-188" w:firstLine="801"/>
        <w:jc w:val="both"/>
      </w:pPr>
      <w:r>
        <w:rPr>
          <w:b/>
          <w:color w:val="1C283C"/>
        </w:rPr>
        <w:t xml:space="preserve">MADDE 9 – </w:t>
      </w:r>
      <w:r>
        <w:rPr>
          <w:color w:val="1C283C"/>
        </w:rPr>
        <w:t xml:space="preserve">(1) Merkez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; Merkez </w:t>
      </w:r>
      <w:proofErr w:type="spellStart"/>
      <w:r>
        <w:rPr>
          <w:color w:val="1C283C"/>
        </w:rPr>
        <w:t>Müdürü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Merkez </w:t>
      </w:r>
      <w:proofErr w:type="spellStart"/>
      <w:r>
        <w:rPr>
          <w:color w:val="1C283C"/>
        </w:rPr>
        <w:t>Müdürünün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önerisi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</w:t>
      </w:r>
      <w:r>
        <w:rPr>
          <w:color w:val="1C283C"/>
        </w:rPr>
        <w:t>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görevlendirilecek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dört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kişi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elemanından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oluşur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Görevlendirilen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yıldır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Herhangi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nedenle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ayrılan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yerine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aynı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yöntemle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yenisi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Görevi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eren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tekrar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</w:t>
      </w:r>
      <w:r>
        <w:rPr>
          <w:color w:val="1C283C"/>
        </w:rPr>
        <w:t>evlendirilebilir</w:t>
      </w:r>
      <w:proofErr w:type="spellEnd"/>
      <w:r>
        <w:rPr>
          <w:color w:val="1C283C"/>
        </w:rPr>
        <w:t xml:space="preserve">. Merkez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, Merkez </w:t>
      </w:r>
      <w:proofErr w:type="spellStart"/>
      <w:r>
        <w:rPr>
          <w:color w:val="1C283C"/>
        </w:rPr>
        <w:t>Müdürünün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çağrısı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toplanır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başkanlığını</w:t>
      </w:r>
      <w:proofErr w:type="spellEnd"/>
      <w:r>
        <w:rPr>
          <w:color w:val="1C283C"/>
        </w:rPr>
        <w:t xml:space="preserve"> Merkez </w:t>
      </w:r>
      <w:proofErr w:type="spellStart"/>
      <w:r>
        <w:rPr>
          <w:color w:val="1C283C"/>
        </w:rPr>
        <w:t>Müdürü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yapar</w:t>
      </w:r>
      <w:proofErr w:type="spellEnd"/>
      <w:r>
        <w:rPr>
          <w:color w:val="1C283C"/>
        </w:rPr>
        <w:t xml:space="preserve">. Merkez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salt </w:t>
      </w:r>
      <w:proofErr w:type="spellStart"/>
      <w:r>
        <w:rPr>
          <w:color w:val="1C283C"/>
        </w:rPr>
        <w:t>çoğunlukla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toplanır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kararlar</w:t>
      </w:r>
      <w:proofErr w:type="spellEnd"/>
      <w:r>
        <w:rPr>
          <w:color w:val="1C283C"/>
        </w:rPr>
        <w:t xml:space="preserve"> oy </w:t>
      </w:r>
      <w:proofErr w:type="spellStart"/>
      <w:r>
        <w:rPr>
          <w:color w:val="1C283C"/>
        </w:rPr>
        <w:t>çokluğu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alınır</w:t>
      </w:r>
      <w:proofErr w:type="spellEnd"/>
      <w:r>
        <w:rPr>
          <w:color w:val="1C283C"/>
        </w:rPr>
        <w:t xml:space="preserve">. Merkez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ilgil</w:t>
      </w:r>
      <w:r>
        <w:rPr>
          <w:color w:val="1C283C"/>
        </w:rPr>
        <w:t>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kararları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alır</w:t>
      </w:r>
      <w:proofErr w:type="spellEnd"/>
      <w:r>
        <w:rPr>
          <w:color w:val="1C283C"/>
        </w:rPr>
        <w:t xml:space="preserve">. Bir </w:t>
      </w:r>
      <w:proofErr w:type="spellStart"/>
      <w:r>
        <w:rPr>
          <w:color w:val="1C283C"/>
        </w:rPr>
        <w:t>eğitim-öğretim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hangi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hizmetlerin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verileceğini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yapacağı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etkinlikleri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tespit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eder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uygun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yerlerde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ilanını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sağlar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Eğitim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hizmetleri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sürekli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olup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mesai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saatleri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dışında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resmi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tatillerde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yaz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aylarında</w:t>
      </w:r>
      <w:proofErr w:type="spellEnd"/>
      <w:r>
        <w:rPr>
          <w:color w:val="1C283C"/>
        </w:rPr>
        <w:t xml:space="preserve"> da </w:t>
      </w:r>
      <w:proofErr w:type="spellStart"/>
      <w:r>
        <w:rPr>
          <w:color w:val="1C283C"/>
        </w:rPr>
        <w:t>devam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edebilir</w:t>
      </w:r>
      <w:proofErr w:type="spellEnd"/>
      <w:r>
        <w:rPr>
          <w:color w:val="1C283C"/>
        </w:rPr>
        <w:t>.</w:t>
      </w:r>
      <w:r>
        <w:rPr>
          <w:color w:val="1C283C"/>
        </w:rPr>
        <w:t xml:space="preserve"> Merkez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hizmet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alacakları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belirler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Ayrıca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hizmet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alacak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kişi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kuruluşların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ücretleri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mevzuat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kararları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doğrultusunda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görevlilere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yapılacak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ödemeleri</w:t>
      </w:r>
      <w:proofErr w:type="spellEnd"/>
      <w:r>
        <w:rPr>
          <w:color w:val="1C283C"/>
        </w:rPr>
        <w:t xml:space="preserve"> de </w:t>
      </w:r>
      <w:proofErr w:type="spellStart"/>
      <w:r>
        <w:rPr>
          <w:color w:val="1C283C"/>
        </w:rPr>
        <w:t>tespit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eder</w:t>
      </w:r>
      <w:proofErr w:type="spellEnd"/>
      <w:r>
        <w:rPr>
          <w:color w:val="1C283C"/>
        </w:rPr>
        <w:t>.</w:t>
      </w:r>
    </w:p>
    <w:p w14:paraId="704754D7" w14:textId="77777777" w:rsidR="0032303E" w:rsidRDefault="00EA604D" w:rsidP="00934346">
      <w:pPr>
        <w:pStyle w:val="GvdeMetni"/>
        <w:ind w:right="-188" w:firstLine="854"/>
        <w:jc w:val="both"/>
      </w:pPr>
      <w:r>
        <w:rPr>
          <w:color w:val="1C283C"/>
        </w:rPr>
        <w:t xml:space="preserve">(2) Merkez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; Merkez </w:t>
      </w:r>
      <w:proofErr w:type="spellStart"/>
      <w:r>
        <w:rPr>
          <w:color w:val="1C283C"/>
        </w:rPr>
        <w:t>Müdürünün</w:t>
      </w:r>
      <w:proofErr w:type="spellEnd"/>
      <w:r>
        <w:rPr>
          <w:color w:val="1C283C"/>
        </w:rPr>
        <w:t xml:space="preserve"> her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dönemi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sonunda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hazırlayacağı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raporunun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düzenlenmesine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esasları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tespit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eder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sunulan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raporu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değerlendirir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sonraki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döneme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ait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programını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düzenler</w:t>
      </w:r>
      <w:proofErr w:type="spellEnd"/>
      <w:r>
        <w:rPr>
          <w:color w:val="1C283C"/>
        </w:rPr>
        <w:t xml:space="preserve">. Bu </w:t>
      </w:r>
      <w:proofErr w:type="spellStart"/>
      <w:r>
        <w:rPr>
          <w:color w:val="1C283C"/>
        </w:rPr>
        <w:t>Yönetmelikte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anılan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</w:t>
      </w:r>
      <w:r>
        <w:rPr>
          <w:color w:val="1C283C"/>
        </w:rPr>
        <w:t>rogramlar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sonunda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verilecek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belgesi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sertifika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benzeri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belgelerin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verilme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koşullarını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Senatosuna</w:t>
      </w:r>
      <w:proofErr w:type="spellEnd"/>
      <w:r>
        <w:rPr>
          <w:color w:val="1C283C"/>
          <w:spacing w:val="-2"/>
        </w:rPr>
        <w:t xml:space="preserve"> </w:t>
      </w:r>
      <w:proofErr w:type="spellStart"/>
      <w:r>
        <w:rPr>
          <w:color w:val="1C283C"/>
        </w:rPr>
        <w:t>önerir</w:t>
      </w:r>
      <w:proofErr w:type="spellEnd"/>
      <w:r>
        <w:rPr>
          <w:color w:val="1C283C"/>
        </w:rPr>
        <w:t>.</w:t>
      </w:r>
    </w:p>
    <w:p w14:paraId="7B8E9FE8" w14:textId="77777777" w:rsidR="0032303E" w:rsidRDefault="0032303E" w:rsidP="00934346">
      <w:pPr>
        <w:pStyle w:val="GvdeMetni"/>
        <w:spacing w:before="5"/>
        <w:ind w:left="0" w:right="-188"/>
        <w:rPr>
          <w:sz w:val="16"/>
        </w:rPr>
      </w:pPr>
    </w:p>
    <w:p w14:paraId="29998563" w14:textId="77777777" w:rsidR="0032303E" w:rsidRDefault="00EA604D" w:rsidP="00934346">
      <w:pPr>
        <w:pStyle w:val="Balk1"/>
        <w:spacing w:before="90"/>
        <w:ind w:left="938" w:right="-188"/>
        <w:jc w:val="center"/>
      </w:pPr>
      <w:r>
        <w:rPr>
          <w:color w:val="1C283C"/>
        </w:rPr>
        <w:t>ÜÇÜNCÜ BÖLÜM</w:t>
      </w:r>
    </w:p>
    <w:p w14:paraId="019EF56B" w14:textId="77777777" w:rsidR="0032303E" w:rsidRDefault="00EA604D" w:rsidP="00934346">
      <w:pPr>
        <w:ind w:left="938" w:right="-188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Çeşitli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Son </w:t>
      </w:r>
      <w:proofErr w:type="spellStart"/>
      <w:r>
        <w:rPr>
          <w:b/>
          <w:color w:val="1C283C"/>
          <w:sz w:val="24"/>
        </w:rPr>
        <w:t>Hükümler</w:t>
      </w:r>
      <w:proofErr w:type="spellEnd"/>
    </w:p>
    <w:p w14:paraId="4A39C42A" w14:textId="77777777" w:rsidR="0032303E" w:rsidRDefault="00EA604D" w:rsidP="00934346">
      <w:pPr>
        <w:ind w:left="938" w:right="-188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Personel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ihtiyacı</w:t>
      </w:r>
      <w:proofErr w:type="spellEnd"/>
    </w:p>
    <w:p w14:paraId="2527653D" w14:textId="77777777" w:rsidR="0032303E" w:rsidRDefault="00EA604D" w:rsidP="00934346">
      <w:pPr>
        <w:pStyle w:val="GvdeMetni"/>
        <w:ind w:right="-188" w:firstLine="707"/>
        <w:jc w:val="both"/>
      </w:pPr>
      <w:r>
        <w:rPr>
          <w:b/>
          <w:color w:val="1C283C"/>
        </w:rPr>
        <w:t xml:space="preserve">MADDE 10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akademik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teknik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idari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personel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ihtiyacı</w:t>
      </w:r>
      <w:proofErr w:type="spellEnd"/>
      <w:r>
        <w:rPr>
          <w:color w:val="1C283C"/>
        </w:rPr>
        <w:t xml:space="preserve">, 2547 </w:t>
      </w:r>
      <w:proofErr w:type="spellStart"/>
      <w:r>
        <w:rPr>
          <w:color w:val="1C283C"/>
        </w:rPr>
        <w:t>sayılı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Yükseköğretim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Kanununun</w:t>
      </w:r>
      <w:proofErr w:type="spellEnd"/>
      <w:r>
        <w:rPr>
          <w:color w:val="1C283C"/>
        </w:rPr>
        <w:t xml:space="preserve"> 13 </w:t>
      </w:r>
      <w:proofErr w:type="spellStart"/>
      <w:r>
        <w:rPr>
          <w:color w:val="1C283C"/>
        </w:rPr>
        <w:t>üncü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uyarınca</w:t>
      </w:r>
      <w:proofErr w:type="spellEnd"/>
      <w:r>
        <w:rPr>
          <w:color w:val="1C283C"/>
        </w:rPr>
        <w:t xml:space="preserve">, Merkez </w:t>
      </w:r>
      <w:proofErr w:type="spellStart"/>
      <w:r>
        <w:rPr>
          <w:color w:val="1C283C"/>
        </w:rPr>
        <w:t>Müdürünün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önerisi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personel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karşılanır</w:t>
      </w:r>
      <w:proofErr w:type="spellEnd"/>
      <w:r>
        <w:rPr>
          <w:color w:val="1C283C"/>
        </w:rPr>
        <w:t>.</w:t>
      </w:r>
    </w:p>
    <w:p w14:paraId="73639C44" w14:textId="77777777" w:rsidR="0032303E" w:rsidRDefault="00EA604D" w:rsidP="00934346">
      <w:pPr>
        <w:pStyle w:val="Balk1"/>
        <w:spacing w:before="1" w:line="274" w:lineRule="exact"/>
        <w:ind w:left="956" w:right="-188"/>
      </w:pPr>
      <w:proofErr w:type="spellStart"/>
      <w:r>
        <w:rPr>
          <w:color w:val="1C283C"/>
        </w:rPr>
        <w:t>Yürürlük</w:t>
      </w:r>
      <w:proofErr w:type="spellEnd"/>
    </w:p>
    <w:p w14:paraId="4F6EC501" w14:textId="77777777" w:rsidR="0032303E" w:rsidRDefault="00EA604D" w:rsidP="00934346">
      <w:pPr>
        <w:pStyle w:val="GvdeMetni"/>
        <w:spacing w:line="274" w:lineRule="exact"/>
        <w:ind w:left="956" w:right="-188"/>
      </w:pPr>
      <w:r>
        <w:rPr>
          <w:b/>
          <w:color w:val="1C283C"/>
        </w:rPr>
        <w:t xml:space="preserve">MADDE 11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yayımı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tarihinde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yürürlüğe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girer</w:t>
      </w:r>
      <w:proofErr w:type="spellEnd"/>
      <w:r>
        <w:rPr>
          <w:color w:val="1C283C"/>
        </w:rPr>
        <w:t>.</w:t>
      </w:r>
    </w:p>
    <w:p w14:paraId="67888B35" w14:textId="77777777" w:rsidR="0032303E" w:rsidRDefault="00EA604D" w:rsidP="00934346">
      <w:pPr>
        <w:pStyle w:val="Balk1"/>
        <w:spacing w:before="5" w:line="274" w:lineRule="exact"/>
        <w:ind w:left="836" w:right="-188"/>
      </w:pPr>
      <w:proofErr w:type="spellStart"/>
      <w:r>
        <w:rPr>
          <w:color w:val="1C283C"/>
        </w:rPr>
        <w:t>Yürütme</w:t>
      </w:r>
      <w:proofErr w:type="spellEnd"/>
    </w:p>
    <w:p w14:paraId="570CDB73" w14:textId="50D54807" w:rsidR="0032303E" w:rsidRPr="009F6D5B" w:rsidRDefault="00EA604D" w:rsidP="009F6D5B">
      <w:pPr>
        <w:pStyle w:val="GvdeMetni"/>
        <w:spacing w:line="274" w:lineRule="exact"/>
        <w:ind w:left="896" w:right="-188"/>
      </w:pPr>
      <w:r>
        <w:rPr>
          <w:b/>
          <w:color w:val="1C283C"/>
        </w:rPr>
        <w:t xml:space="preserve">MADDE 12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hükümlerini</w:t>
      </w:r>
      <w:proofErr w:type="spellEnd"/>
      <w:r>
        <w:rPr>
          <w:color w:val="1C283C"/>
        </w:rPr>
        <w:t xml:space="preserve"> </w:t>
      </w:r>
      <w:proofErr w:type="spellStart"/>
      <w:r w:rsidR="009F6D5B">
        <w:rPr>
          <w:color w:val="1C283C"/>
        </w:rPr>
        <w:t>Tekirdağ</w:t>
      </w:r>
      <w:proofErr w:type="spellEnd"/>
      <w:r w:rsidR="009F6D5B"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Rektörü</w:t>
      </w:r>
      <w:proofErr w:type="spellEnd"/>
      <w:r w:rsidR="009F6D5B">
        <w:t xml:space="preserve"> </w:t>
      </w:r>
      <w:proofErr w:type="spellStart"/>
      <w:r>
        <w:rPr>
          <w:color w:val="1C283C"/>
        </w:rPr>
        <w:t>yürütür</w:t>
      </w:r>
      <w:proofErr w:type="spellEnd"/>
      <w:r>
        <w:rPr>
          <w:color w:val="1C283C"/>
        </w:rPr>
        <w:t>.</w:t>
      </w:r>
    </w:p>
    <w:p w14:paraId="7C936E6C" w14:textId="3F002044" w:rsidR="00934346" w:rsidRDefault="00934346" w:rsidP="00934346">
      <w:pPr>
        <w:pStyle w:val="GvdeMetni"/>
        <w:ind w:right="-188"/>
        <w:rPr>
          <w:color w:val="1C283C"/>
        </w:rPr>
      </w:pPr>
    </w:p>
    <w:p w14:paraId="3B40FC2F" w14:textId="77777777" w:rsidR="00934346" w:rsidRDefault="00934346" w:rsidP="00934346">
      <w:pPr>
        <w:spacing w:before="71"/>
        <w:ind w:left="116" w:right="-188"/>
        <w:rPr>
          <w:color w:val="1C283C"/>
          <w:sz w:val="20"/>
        </w:rPr>
      </w:pPr>
    </w:p>
    <w:p w14:paraId="67F4E275" w14:textId="77777777" w:rsidR="00934346" w:rsidRDefault="00934346" w:rsidP="00934346">
      <w:pPr>
        <w:spacing w:before="71"/>
        <w:ind w:left="116" w:right="-188"/>
        <w:rPr>
          <w:color w:val="1C283C"/>
          <w:sz w:val="20"/>
        </w:rPr>
      </w:pPr>
    </w:p>
    <w:p w14:paraId="4E30D719" w14:textId="471767C6" w:rsidR="00934346" w:rsidRPr="00934346" w:rsidRDefault="00934346" w:rsidP="00934346">
      <w:pPr>
        <w:spacing w:before="71"/>
        <w:ind w:left="116" w:right="-188"/>
        <w:rPr>
          <w:b/>
          <w:bCs/>
          <w:sz w:val="20"/>
        </w:rPr>
      </w:pPr>
      <w:r>
        <w:rPr>
          <w:color w:val="1C283C"/>
          <w:sz w:val="20"/>
        </w:rPr>
        <w:t>*</w:t>
      </w:r>
      <w:proofErr w:type="spellStart"/>
      <w:r w:rsidRPr="00934346">
        <w:rPr>
          <w:b/>
          <w:bCs/>
          <w:color w:val="1C283C"/>
          <w:sz w:val="20"/>
        </w:rPr>
        <w:t>Resmi</w:t>
      </w:r>
      <w:proofErr w:type="spellEnd"/>
      <w:r w:rsidRPr="00934346">
        <w:rPr>
          <w:b/>
          <w:bCs/>
          <w:color w:val="1C283C"/>
          <w:sz w:val="20"/>
        </w:rPr>
        <w:t xml:space="preserve"> </w:t>
      </w:r>
      <w:proofErr w:type="spellStart"/>
      <w:r w:rsidRPr="00934346">
        <w:rPr>
          <w:b/>
          <w:bCs/>
          <w:color w:val="1C283C"/>
          <w:sz w:val="20"/>
        </w:rPr>
        <w:t>Gazete</w:t>
      </w:r>
      <w:proofErr w:type="spellEnd"/>
      <w:r w:rsidRPr="00934346">
        <w:rPr>
          <w:b/>
          <w:bCs/>
          <w:color w:val="1C283C"/>
          <w:sz w:val="20"/>
        </w:rPr>
        <w:t xml:space="preserve"> </w:t>
      </w:r>
      <w:proofErr w:type="spellStart"/>
      <w:r w:rsidRPr="00934346">
        <w:rPr>
          <w:b/>
          <w:bCs/>
          <w:color w:val="1C283C"/>
          <w:sz w:val="20"/>
        </w:rPr>
        <w:t>Tarihi</w:t>
      </w:r>
      <w:proofErr w:type="spellEnd"/>
      <w:r w:rsidRPr="00934346">
        <w:rPr>
          <w:b/>
          <w:bCs/>
          <w:color w:val="1C283C"/>
          <w:sz w:val="20"/>
        </w:rPr>
        <w:t xml:space="preserve">: 23.11.2008 </w:t>
      </w:r>
      <w:proofErr w:type="spellStart"/>
      <w:r w:rsidRPr="00934346">
        <w:rPr>
          <w:b/>
          <w:bCs/>
          <w:color w:val="1C283C"/>
          <w:sz w:val="20"/>
        </w:rPr>
        <w:t>Resmi</w:t>
      </w:r>
      <w:proofErr w:type="spellEnd"/>
      <w:r w:rsidRPr="00934346">
        <w:rPr>
          <w:b/>
          <w:bCs/>
          <w:color w:val="1C283C"/>
          <w:sz w:val="20"/>
        </w:rPr>
        <w:t xml:space="preserve"> </w:t>
      </w:r>
      <w:proofErr w:type="spellStart"/>
      <w:r w:rsidRPr="00934346">
        <w:rPr>
          <w:b/>
          <w:bCs/>
          <w:color w:val="1C283C"/>
          <w:sz w:val="20"/>
        </w:rPr>
        <w:t>Gazete</w:t>
      </w:r>
      <w:proofErr w:type="spellEnd"/>
      <w:r w:rsidRPr="00934346">
        <w:rPr>
          <w:b/>
          <w:bCs/>
          <w:color w:val="1C283C"/>
          <w:sz w:val="20"/>
        </w:rPr>
        <w:t xml:space="preserve"> </w:t>
      </w:r>
      <w:proofErr w:type="spellStart"/>
      <w:r w:rsidRPr="00934346">
        <w:rPr>
          <w:b/>
          <w:bCs/>
          <w:color w:val="1C283C"/>
          <w:sz w:val="20"/>
        </w:rPr>
        <w:t>Sayısı</w:t>
      </w:r>
      <w:proofErr w:type="spellEnd"/>
      <w:r w:rsidRPr="00934346">
        <w:rPr>
          <w:b/>
          <w:bCs/>
          <w:color w:val="1C283C"/>
          <w:sz w:val="20"/>
        </w:rPr>
        <w:t>: 27063</w:t>
      </w:r>
    </w:p>
    <w:p w14:paraId="02E2B470" w14:textId="77777777" w:rsidR="00934346" w:rsidRDefault="00934346" w:rsidP="00934346">
      <w:pPr>
        <w:pStyle w:val="GvdeMetni"/>
        <w:ind w:right="-188"/>
      </w:pPr>
    </w:p>
    <w:sectPr w:rsidR="00934346"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78D5" w14:textId="77777777" w:rsidR="00EA604D" w:rsidRDefault="00EA604D" w:rsidP="00934346">
      <w:r>
        <w:separator/>
      </w:r>
    </w:p>
  </w:endnote>
  <w:endnote w:type="continuationSeparator" w:id="0">
    <w:p w14:paraId="29380D80" w14:textId="77777777" w:rsidR="00EA604D" w:rsidRDefault="00EA604D" w:rsidP="0093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49ED" w14:textId="77777777" w:rsidR="00EA604D" w:rsidRDefault="00EA604D" w:rsidP="00934346">
      <w:r>
        <w:separator/>
      </w:r>
    </w:p>
  </w:footnote>
  <w:footnote w:type="continuationSeparator" w:id="0">
    <w:p w14:paraId="59DC9832" w14:textId="77777777" w:rsidR="00EA604D" w:rsidRDefault="00EA604D" w:rsidP="0093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3148"/>
    <w:multiLevelType w:val="hybridMultilevel"/>
    <w:tmpl w:val="A07E9D5A"/>
    <w:lvl w:ilvl="0" w:tplc="F93E7DFA">
      <w:start w:val="1"/>
      <w:numFmt w:val="lowerLetter"/>
      <w:lvlText w:val="%1)"/>
      <w:lvlJc w:val="left"/>
      <w:pPr>
        <w:ind w:left="116" w:hanging="269"/>
        <w:jc w:val="right"/>
      </w:pPr>
      <w:rPr>
        <w:rFonts w:ascii="Times New Roman" w:eastAsia="Times New Roman" w:hAnsi="Times New Roman" w:cs="Times New Roman" w:hint="default"/>
        <w:color w:val="1C283C"/>
        <w:spacing w:val="-1"/>
        <w:w w:val="100"/>
        <w:sz w:val="24"/>
        <w:szCs w:val="24"/>
        <w:lang w:val="en-US" w:eastAsia="en-US" w:bidi="en-US"/>
      </w:rPr>
    </w:lvl>
    <w:lvl w:ilvl="1" w:tplc="4CF4A254">
      <w:numFmt w:val="bullet"/>
      <w:lvlText w:val="•"/>
      <w:lvlJc w:val="left"/>
      <w:pPr>
        <w:ind w:left="1038" w:hanging="269"/>
      </w:pPr>
      <w:rPr>
        <w:rFonts w:hint="default"/>
        <w:lang w:val="en-US" w:eastAsia="en-US" w:bidi="en-US"/>
      </w:rPr>
    </w:lvl>
    <w:lvl w:ilvl="2" w:tplc="F4F86BB6">
      <w:numFmt w:val="bullet"/>
      <w:lvlText w:val="•"/>
      <w:lvlJc w:val="left"/>
      <w:pPr>
        <w:ind w:left="1957" w:hanging="269"/>
      </w:pPr>
      <w:rPr>
        <w:rFonts w:hint="default"/>
        <w:lang w:val="en-US" w:eastAsia="en-US" w:bidi="en-US"/>
      </w:rPr>
    </w:lvl>
    <w:lvl w:ilvl="3" w:tplc="96D60F70">
      <w:numFmt w:val="bullet"/>
      <w:lvlText w:val="•"/>
      <w:lvlJc w:val="left"/>
      <w:pPr>
        <w:ind w:left="2875" w:hanging="269"/>
      </w:pPr>
      <w:rPr>
        <w:rFonts w:hint="default"/>
        <w:lang w:val="en-US" w:eastAsia="en-US" w:bidi="en-US"/>
      </w:rPr>
    </w:lvl>
    <w:lvl w:ilvl="4" w:tplc="B5D6489C">
      <w:numFmt w:val="bullet"/>
      <w:lvlText w:val="•"/>
      <w:lvlJc w:val="left"/>
      <w:pPr>
        <w:ind w:left="3794" w:hanging="269"/>
      </w:pPr>
      <w:rPr>
        <w:rFonts w:hint="default"/>
        <w:lang w:val="en-US" w:eastAsia="en-US" w:bidi="en-US"/>
      </w:rPr>
    </w:lvl>
    <w:lvl w:ilvl="5" w:tplc="E5D4A1E8">
      <w:numFmt w:val="bullet"/>
      <w:lvlText w:val="•"/>
      <w:lvlJc w:val="left"/>
      <w:pPr>
        <w:ind w:left="4713" w:hanging="269"/>
      </w:pPr>
      <w:rPr>
        <w:rFonts w:hint="default"/>
        <w:lang w:val="en-US" w:eastAsia="en-US" w:bidi="en-US"/>
      </w:rPr>
    </w:lvl>
    <w:lvl w:ilvl="6" w:tplc="D464C1A4">
      <w:numFmt w:val="bullet"/>
      <w:lvlText w:val="•"/>
      <w:lvlJc w:val="left"/>
      <w:pPr>
        <w:ind w:left="5631" w:hanging="269"/>
      </w:pPr>
      <w:rPr>
        <w:rFonts w:hint="default"/>
        <w:lang w:val="en-US" w:eastAsia="en-US" w:bidi="en-US"/>
      </w:rPr>
    </w:lvl>
    <w:lvl w:ilvl="7" w:tplc="5A4808B2">
      <w:numFmt w:val="bullet"/>
      <w:lvlText w:val="•"/>
      <w:lvlJc w:val="left"/>
      <w:pPr>
        <w:ind w:left="6550" w:hanging="269"/>
      </w:pPr>
      <w:rPr>
        <w:rFonts w:hint="default"/>
        <w:lang w:val="en-US" w:eastAsia="en-US" w:bidi="en-US"/>
      </w:rPr>
    </w:lvl>
    <w:lvl w:ilvl="8" w:tplc="0D2EDA12">
      <w:numFmt w:val="bullet"/>
      <w:lvlText w:val="•"/>
      <w:lvlJc w:val="left"/>
      <w:pPr>
        <w:ind w:left="7469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3EA45ADB"/>
    <w:multiLevelType w:val="hybridMultilevel"/>
    <w:tmpl w:val="74F2C5D4"/>
    <w:lvl w:ilvl="0" w:tplc="04604564">
      <w:start w:val="1"/>
      <w:numFmt w:val="lowerLetter"/>
      <w:lvlText w:val="%1)"/>
      <w:lvlJc w:val="left"/>
      <w:pPr>
        <w:ind w:left="1141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3"/>
        <w:w w:val="100"/>
        <w:sz w:val="24"/>
        <w:szCs w:val="24"/>
        <w:lang w:val="en-US" w:eastAsia="en-US" w:bidi="en-US"/>
      </w:rPr>
    </w:lvl>
    <w:lvl w:ilvl="1" w:tplc="A13C17BC">
      <w:numFmt w:val="bullet"/>
      <w:lvlText w:val="•"/>
      <w:lvlJc w:val="left"/>
      <w:pPr>
        <w:ind w:left="1956" w:hanging="246"/>
      </w:pPr>
      <w:rPr>
        <w:rFonts w:hint="default"/>
        <w:lang w:val="en-US" w:eastAsia="en-US" w:bidi="en-US"/>
      </w:rPr>
    </w:lvl>
    <w:lvl w:ilvl="2" w:tplc="CFB28CA8">
      <w:numFmt w:val="bullet"/>
      <w:lvlText w:val="•"/>
      <w:lvlJc w:val="left"/>
      <w:pPr>
        <w:ind w:left="2773" w:hanging="246"/>
      </w:pPr>
      <w:rPr>
        <w:rFonts w:hint="default"/>
        <w:lang w:val="en-US" w:eastAsia="en-US" w:bidi="en-US"/>
      </w:rPr>
    </w:lvl>
    <w:lvl w:ilvl="3" w:tplc="AB1609A0">
      <w:numFmt w:val="bullet"/>
      <w:lvlText w:val="•"/>
      <w:lvlJc w:val="left"/>
      <w:pPr>
        <w:ind w:left="3589" w:hanging="246"/>
      </w:pPr>
      <w:rPr>
        <w:rFonts w:hint="default"/>
        <w:lang w:val="en-US" w:eastAsia="en-US" w:bidi="en-US"/>
      </w:rPr>
    </w:lvl>
    <w:lvl w:ilvl="4" w:tplc="BEB8302A">
      <w:numFmt w:val="bullet"/>
      <w:lvlText w:val="•"/>
      <w:lvlJc w:val="left"/>
      <w:pPr>
        <w:ind w:left="4406" w:hanging="246"/>
      </w:pPr>
      <w:rPr>
        <w:rFonts w:hint="default"/>
        <w:lang w:val="en-US" w:eastAsia="en-US" w:bidi="en-US"/>
      </w:rPr>
    </w:lvl>
    <w:lvl w:ilvl="5" w:tplc="039CEA7E">
      <w:numFmt w:val="bullet"/>
      <w:lvlText w:val="•"/>
      <w:lvlJc w:val="left"/>
      <w:pPr>
        <w:ind w:left="5223" w:hanging="246"/>
      </w:pPr>
      <w:rPr>
        <w:rFonts w:hint="default"/>
        <w:lang w:val="en-US" w:eastAsia="en-US" w:bidi="en-US"/>
      </w:rPr>
    </w:lvl>
    <w:lvl w:ilvl="6" w:tplc="7F484B3A">
      <w:numFmt w:val="bullet"/>
      <w:lvlText w:val="•"/>
      <w:lvlJc w:val="left"/>
      <w:pPr>
        <w:ind w:left="6039" w:hanging="246"/>
      </w:pPr>
      <w:rPr>
        <w:rFonts w:hint="default"/>
        <w:lang w:val="en-US" w:eastAsia="en-US" w:bidi="en-US"/>
      </w:rPr>
    </w:lvl>
    <w:lvl w:ilvl="7" w:tplc="7D3040CC">
      <w:numFmt w:val="bullet"/>
      <w:lvlText w:val="•"/>
      <w:lvlJc w:val="left"/>
      <w:pPr>
        <w:ind w:left="6856" w:hanging="246"/>
      </w:pPr>
      <w:rPr>
        <w:rFonts w:hint="default"/>
        <w:lang w:val="en-US" w:eastAsia="en-US" w:bidi="en-US"/>
      </w:rPr>
    </w:lvl>
    <w:lvl w:ilvl="8" w:tplc="3474A5BC">
      <w:numFmt w:val="bullet"/>
      <w:lvlText w:val="•"/>
      <w:lvlJc w:val="left"/>
      <w:pPr>
        <w:ind w:left="7673" w:hanging="246"/>
      </w:pPr>
      <w:rPr>
        <w:rFonts w:hint="default"/>
        <w:lang w:val="en-US" w:eastAsia="en-US" w:bidi="en-US"/>
      </w:rPr>
    </w:lvl>
  </w:abstractNum>
  <w:abstractNum w:abstractNumId="2" w15:restartNumberingAfterBreak="0">
    <w:nsid w:val="65232FE1"/>
    <w:multiLevelType w:val="hybridMultilevel"/>
    <w:tmpl w:val="EF4A9CDE"/>
    <w:lvl w:ilvl="0" w:tplc="9272C152">
      <w:start w:val="1"/>
      <w:numFmt w:val="lowerLetter"/>
      <w:lvlText w:val="%1)"/>
      <w:lvlJc w:val="left"/>
      <w:pPr>
        <w:ind w:left="1141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2"/>
        <w:w w:val="99"/>
        <w:sz w:val="24"/>
        <w:szCs w:val="24"/>
        <w:lang w:val="en-US" w:eastAsia="en-US" w:bidi="en-US"/>
      </w:rPr>
    </w:lvl>
    <w:lvl w:ilvl="1" w:tplc="F0AECD34">
      <w:numFmt w:val="bullet"/>
      <w:lvlText w:val="•"/>
      <w:lvlJc w:val="left"/>
      <w:pPr>
        <w:ind w:left="1956" w:hanging="246"/>
      </w:pPr>
      <w:rPr>
        <w:rFonts w:hint="default"/>
        <w:lang w:val="en-US" w:eastAsia="en-US" w:bidi="en-US"/>
      </w:rPr>
    </w:lvl>
    <w:lvl w:ilvl="2" w:tplc="C104582E">
      <w:numFmt w:val="bullet"/>
      <w:lvlText w:val="•"/>
      <w:lvlJc w:val="left"/>
      <w:pPr>
        <w:ind w:left="2773" w:hanging="246"/>
      </w:pPr>
      <w:rPr>
        <w:rFonts w:hint="default"/>
        <w:lang w:val="en-US" w:eastAsia="en-US" w:bidi="en-US"/>
      </w:rPr>
    </w:lvl>
    <w:lvl w:ilvl="3" w:tplc="6C70809C">
      <w:numFmt w:val="bullet"/>
      <w:lvlText w:val="•"/>
      <w:lvlJc w:val="left"/>
      <w:pPr>
        <w:ind w:left="3589" w:hanging="246"/>
      </w:pPr>
      <w:rPr>
        <w:rFonts w:hint="default"/>
        <w:lang w:val="en-US" w:eastAsia="en-US" w:bidi="en-US"/>
      </w:rPr>
    </w:lvl>
    <w:lvl w:ilvl="4" w:tplc="70D4E406">
      <w:numFmt w:val="bullet"/>
      <w:lvlText w:val="•"/>
      <w:lvlJc w:val="left"/>
      <w:pPr>
        <w:ind w:left="4406" w:hanging="246"/>
      </w:pPr>
      <w:rPr>
        <w:rFonts w:hint="default"/>
        <w:lang w:val="en-US" w:eastAsia="en-US" w:bidi="en-US"/>
      </w:rPr>
    </w:lvl>
    <w:lvl w:ilvl="5" w:tplc="52D62E4C">
      <w:numFmt w:val="bullet"/>
      <w:lvlText w:val="•"/>
      <w:lvlJc w:val="left"/>
      <w:pPr>
        <w:ind w:left="5223" w:hanging="246"/>
      </w:pPr>
      <w:rPr>
        <w:rFonts w:hint="default"/>
        <w:lang w:val="en-US" w:eastAsia="en-US" w:bidi="en-US"/>
      </w:rPr>
    </w:lvl>
    <w:lvl w:ilvl="6" w:tplc="8C7AA110">
      <w:numFmt w:val="bullet"/>
      <w:lvlText w:val="•"/>
      <w:lvlJc w:val="left"/>
      <w:pPr>
        <w:ind w:left="6039" w:hanging="246"/>
      </w:pPr>
      <w:rPr>
        <w:rFonts w:hint="default"/>
        <w:lang w:val="en-US" w:eastAsia="en-US" w:bidi="en-US"/>
      </w:rPr>
    </w:lvl>
    <w:lvl w:ilvl="7" w:tplc="94340940">
      <w:numFmt w:val="bullet"/>
      <w:lvlText w:val="•"/>
      <w:lvlJc w:val="left"/>
      <w:pPr>
        <w:ind w:left="6856" w:hanging="246"/>
      </w:pPr>
      <w:rPr>
        <w:rFonts w:hint="default"/>
        <w:lang w:val="en-US" w:eastAsia="en-US" w:bidi="en-US"/>
      </w:rPr>
    </w:lvl>
    <w:lvl w:ilvl="8" w:tplc="2716C9E2">
      <w:numFmt w:val="bullet"/>
      <w:lvlText w:val="•"/>
      <w:lvlJc w:val="left"/>
      <w:pPr>
        <w:ind w:left="7673" w:hanging="246"/>
      </w:pPr>
      <w:rPr>
        <w:rFonts w:hint="default"/>
        <w:lang w:val="en-US" w:eastAsia="en-US" w:bidi="en-US"/>
      </w:rPr>
    </w:lvl>
  </w:abstractNum>
  <w:abstractNum w:abstractNumId="3" w15:restartNumberingAfterBreak="0">
    <w:nsid w:val="7A3A481D"/>
    <w:multiLevelType w:val="hybridMultilevel"/>
    <w:tmpl w:val="846480AC"/>
    <w:lvl w:ilvl="0" w:tplc="D096BD5A">
      <w:start w:val="2"/>
      <w:numFmt w:val="decimal"/>
      <w:lvlText w:val="(%1)"/>
      <w:lvlJc w:val="left"/>
      <w:pPr>
        <w:ind w:left="116" w:hanging="358"/>
        <w:jc w:val="left"/>
      </w:pPr>
      <w:rPr>
        <w:rFonts w:ascii="Times New Roman" w:eastAsia="Times New Roman" w:hAnsi="Times New Roman" w:cs="Times New Roman" w:hint="default"/>
        <w:color w:val="1C283C"/>
        <w:w w:val="99"/>
        <w:sz w:val="24"/>
        <w:szCs w:val="24"/>
        <w:lang w:val="en-US" w:eastAsia="en-US" w:bidi="en-US"/>
      </w:rPr>
    </w:lvl>
    <w:lvl w:ilvl="1" w:tplc="A13291BA">
      <w:numFmt w:val="bullet"/>
      <w:lvlText w:val="•"/>
      <w:lvlJc w:val="left"/>
      <w:pPr>
        <w:ind w:left="1038" w:hanging="358"/>
      </w:pPr>
      <w:rPr>
        <w:rFonts w:hint="default"/>
        <w:lang w:val="en-US" w:eastAsia="en-US" w:bidi="en-US"/>
      </w:rPr>
    </w:lvl>
    <w:lvl w:ilvl="2" w:tplc="1CEC13B8">
      <w:numFmt w:val="bullet"/>
      <w:lvlText w:val="•"/>
      <w:lvlJc w:val="left"/>
      <w:pPr>
        <w:ind w:left="1957" w:hanging="358"/>
      </w:pPr>
      <w:rPr>
        <w:rFonts w:hint="default"/>
        <w:lang w:val="en-US" w:eastAsia="en-US" w:bidi="en-US"/>
      </w:rPr>
    </w:lvl>
    <w:lvl w:ilvl="3" w:tplc="D870020A">
      <w:numFmt w:val="bullet"/>
      <w:lvlText w:val="•"/>
      <w:lvlJc w:val="left"/>
      <w:pPr>
        <w:ind w:left="2875" w:hanging="358"/>
      </w:pPr>
      <w:rPr>
        <w:rFonts w:hint="default"/>
        <w:lang w:val="en-US" w:eastAsia="en-US" w:bidi="en-US"/>
      </w:rPr>
    </w:lvl>
    <w:lvl w:ilvl="4" w:tplc="B4849F6C">
      <w:numFmt w:val="bullet"/>
      <w:lvlText w:val="•"/>
      <w:lvlJc w:val="left"/>
      <w:pPr>
        <w:ind w:left="3794" w:hanging="358"/>
      </w:pPr>
      <w:rPr>
        <w:rFonts w:hint="default"/>
        <w:lang w:val="en-US" w:eastAsia="en-US" w:bidi="en-US"/>
      </w:rPr>
    </w:lvl>
    <w:lvl w:ilvl="5" w:tplc="A0BE12B2">
      <w:numFmt w:val="bullet"/>
      <w:lvlText w:val="•"/>
      <w:lvlJc w:val="left"/>
      <w:pPr>
        <w:ind w:left="4713" w:hanging="358"/>
      </w:pPr>
      <w:rPr>
        <w:rFonts w:hint="default"/>
        <w:lang w:val="en-US" w:eastAsia="en-US" w:bidi="en-US"/>
      </w:rPr>
    </w:lvl>
    <w:lvl w:ilvl="6" w:tplc="A0C6534C">
      <w:numFmt w:val="bullet"/>
      <w:lvlText w:val="•"/>
      <w:lvlJc w:val="left"/>
      <w:pPr>
        <w:ind w:left="5631" w:hanging="358"/>
      </w:pPr>
      <w:rPr>
        <w:rFonts w:hint="default"/>
        <w:lang w:val="en-US" w:eastAsia="en-US" w:bidi="en-US"/>
      </w:rPr>
    </w:lvl>
    <w:lvl w:ilvl="7" w:tplc="1D74325E">
      <w:numFmt w:val="bullet"/>
      <w:lvlText w:val="•"/>
      <w:lvlJc w:val="left"/>
      <w:pPr>
        <w:ind w:left="6550" w:hanging="358"/>
      </w:pPr>
      <w:rPr>
        <w:rFonts w:hint="default"/>
        <w:lang w:val="en-US" w:eastAsia="en-US" w:bidi="en-US"/>
      </w:rPr>
    </w:lvl>
    <w:lvl w:ilvl="8" w:tplc="C7BADF1C">
      <w:numFmt w:val="bullet"/>
      <w:lvlText w:val="•"/>
      <w:lvlJc w:val="left"/>
      <w:pPr>
        <w:ind w:left="7469" w:hanging="358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3E"/>
    <w:rsid w:val="0032303E"/>
    <w:rsid w:val="00934346"/>
    <w:rsid w:val="009F6D5B"/>
    <w:rsid w:val="00EA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5881"/>
  <w15:docId w15:val="{04FB0DB4-0D50-4A31-ACBE-EB79683D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ind w:left="89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343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4346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9343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434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2</cp:revision>
  <dcterms:created xsi:type="dcterms:W3CDTF">2021-11-12T06:41:00Z</dcterms:created>
  <dcterms:modified xsi:type="dcterms:W3CDTF">2021-11-12T06:41:00Z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2021-11-09T00:00:00Z</vt:filetime>
  </property>
</Properties>
</file>