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960C1" w14:textId="3FA27C07" w:rsidR="001D3292" w:rsidRPr="00FC7E0B" w:rsidRDefault="001D3292" w:rsidP="00FC7E0B">
      <w:pPr>
        <w:spacing w:before="38"/>
        <w:ind w:left="116"/>
        <w:rPr>
          <w:rFonts w:ascii="Calibri" w:hAnsi="Calibri"/>
          <w:b/>
          <w:sz w:val="24"/>
        </w:rPr>
      </w:pPr>
    </w:p>
    <w:p w14:paraId="409463FB" w14:textId="77777777" w:rsidR="001D3292" w:rsidRDefault="0089489F">
      <w:pPr>
        <w:ind w:left="2666" w:right="2666"/>
        <w:jc w:val="center"/>
        <w:rPr>
          <w:b/>
          <w:sz w:val="24"/>
        </w:rPr>
      </w:pPr>
      <w:r>
        <w:rPr>
          <w:b/>
          <w:sz w:val="24"/>
        </w:rPr>
        <w:t>BİRİNCİ BÖLÜM</w:t>
      </w:r>
    </w:p>
    <w:p w14:paraId="17CC6170" w14:textId="77777777" w:rsidR="001D3292" w:rsidRDefault="0089489F">
      <w:pPr>
        <w:ind w:left="2666" w:right="2670"/>
        <w:jc w:val="center"/>
        <w:rPr>
          <w:b/>
          <w:sz w:val="24"/>
        </w:rPr>
      </w:pPr>
      <w:r>
        <w:rPr>
          <w:b/>
          <w:sz w:val="24"/>
        </w:rPr>
        <w:t>Amaç, Kapsam, Dayanak ve Tanımlar</w:t>
      </w:r>
    </w:p>
    <w:p w14:paraId="48D5DFF4" w14:textId="77777777" w:rsidR="001D3292" w:rsidRDefault="0089489F">
      <w:pPr>
        <w:spacing w:line="274" w:lineRule="exact"/>
        <w:ind w:left="824"/>
        <w:rPr>
          <w:b/>
          <w:sz w:val="24"/>
        </w:rPr>
      </w:pPr>
      <w:r>
        <w:rPr>
          <w:b/>
          <w:sz w:val="24"/>
        </w:rPr>
        <w:t>Amaç</w:t>
      </w:r>
    </w:p>
    <w:p w14:paraId="4FFD6FA7" w14:textId="77777777" w:rsidR="001D3292" w:rsidRDefault="0089489F">
      <w:pPr>
        <w:pStyle w:val="GvdeMetni"/>
        <w:ind w:right="120"/>
        <w:jc w:val="both"/>
      </w:pPr>
      <w:r>
        <w:rPr>
          <w:b/>
        </w:rPr>
        <w:t xml:space="preserve">MADDE 1 </w:t>
      </w:r>
      <w:r>
        <w:t xml:space="preserve">(1) Bu Yönergenin amacı; Üniversitede </w:t>
      </w:r>
      <w:proofErr w:type="spellStart"/>
      <w:r>
        <w:t>yandal</w:t>
      </w:r>
      <w:proofErr w:type="spellEnd"/>
      <w:r>
        <w:t xml:space="preserve"> programlarının açılmasına, başvuru ve kabul koşullarına, yürütülmesine ve bitirilmesine ilişkin usul ve esasları düzenlemektir.</w:t>
      </w:r>
    </w:p>
    <w:p w14:paraId="48B1359B" w14:textId="77777777" w:rsidR="001D3292" w:rsidRDefault="0089489F">
      <w:pPr>
        <w:pStyle w:val="Balk1"/>
        <w:spacing w:before="2"/>
      </w:pPr>
      <w:r>
        <w:t>Kapsam</w:t>
      </w:r>
    </w:p>
    <w:p w14:paraId="51625047" w14:textId="36B560DC" w:rsidR="001D3292" w:rsidRDefault="0089489F">
      <w:pPr>
        <w:pStyle w:val="GvdeMetni"/>
      </w:pPr>
      <w:r>
        <w:rPr>
          <w:b/>
        </w:rPr>
        <w:t xml:space="preserve">MADDE 2 </w:t>
      </w:r>
      <w:r>
        <w:t xml:space="preserve">(1) Bu Yönerge, </w:t>
      </w:r>
      <w:r w:rsidR="003825B9">
        <w:t>Tekirdağ Namık Kemal</w:t>
      </w:r>
      <w:r>
        <w:t xml:space="preserve"> Üniversitesinde yürütülen </w:t>
      </w:r>
      <w:proofErr w:type="spellStart"/>
      <w:r>
        <w:t>yandal</w:t>
      </w:r>
      <w:proofErr w:type="spellEnd"/>
      <w:r>
        <w:t xml:space="preserve"> programlarına ilişkin hükümleri kapsar.</w:t>
      </w:r>
    </w:p>
    <w:p w14:paraId="43AE8CE2" w14:textId="77777777" w:rsidR="001D3292" w:rsidRDefault="0089489F">
      <w:pPr>
        <w:pStyle w:val="Balk1"/>
        <w:spacing w:before="3"/>
      </w:pPr>
      <w:r>
        <w:t>Dayanak</w:t>
      </w:r>
    </w:p>
    <w:p w14:paraId="1A5F92D2" w14:textId="03C5968B" w:rsidR="001D3292" w:rsidRDefault="0089489F">
      <w:pPr>
        <w:pStyle w:val="GvdeMetni"/>
        <w:ind w:right="111"/>
        <w:jc w:val="both"/>
      </w:pPr>
      <w:r>
        <w:rPr>
          <w:b/>
        </w:rPr>
        <w:t xml:space="preserve">MADDE 3 </w:t>
      </w:r>
      <w:r>
        <w:t xml:space="preserve">(1) Bu Yönerge, 24/4/2010 tarihli ve 27561 sayılı </w:t>
      </w:r>
      <w:proofErr w:type="gramStart"/>
      <w:r>
        <w:t>Resmi</w:t>
      </w:r>
      <w:proofErr w:type="gramEnd"/>
      <w:r>
        <w:t xml:space="preserve"> Gazetede Yükseköğretim Kurulu Başkanlığı tarafından yayımlanan Yükseköğretim Kurumlarında </w:t>
      </w:r>
      <w:proofErr w:type="spellStart"/>
      <w:r>
        <w:t>Önlisans</w:t>
      </w:r>
      <w:proofErr w:type="spellEnd"/>
      <w:r>
        <w:t xml:space="preserve"> ve Lisans Düzeyindeki Programlar Arasında Geçiş, Çift </w:t>
      </w:r>
      <w:proofErr w:type="spellStart"/>
      <w:r>
        <w:t>Anadal</w:t>
      </w:r>
      <w:proofErr w:type="spellEnd"/>
      <w:r>
        <w:t xml:space="preserve">, </w:t>
      </w:r>
      <w:proofErr w:type="spellStart"/>
      <w:r>
        <w:t>Yandal</w:t>
      </w:r>
      <w:proofErr w:type="spellEnd"/>
      <w:r>
        <w:t xml:space="preserve"> İle Kurumlar Arası Kredi Transferi Yapılması Esaslarına İlişkin Yönetmelik hükümlerine dayanılarak</w:t>
      </w:r>
      <w:r>
        <w:rPr>
          <w:spacing w:val="-1"/>
        </w:rPr>
        <w:t xml:space="preserve"> </w:t>
      </w:r>
      <w:r>
        <w:t>hazırlanmıştır.</w:t>
      </w:r>
    </w:p>
    <w:p w14:paraId="5F903829" w14:textId="77777777" w:rsidR="001D3292" w:rsidRDefault="0089489F">
      <w:pPr>
        <w:pStyle w:val="Balk1"/>
      </w:pPr>
      <w:r>
        <w:t>Tanımlar</w:t>
      </w:r>
    </w:p>
    <w:p w14:paraId="3AC76DBD" w14:textId="77777777" w:rsidR="001D3292" w:rsidRDefault="0089489F">
      <w:pPr>
        <w:spacing w:line="274" w:lineRule="exact"/>
        <w:ind w:left="824"/>
        <w:rPr>
          <w:sz w:val="24"/>
        </w:rPr>
      </w:pPr>
      <w:r>
        <w:rPr>
          <w:b/>
          <w:sz w:val="24"/>
        </w:rPr>
        <w:t xml:space="preserve">MADDE 4 </w:t>
      </w:r>
      <w:r>
        <w:rPr>
          <w:sz w:val="24"/>
        </w:rPr>
        <w:t>(1) Bu Yönergede geçen;</w:t>
      </w:r>
    </w:p>
    <w:p w14:paraId="0FC9B445" w14:textId="401B25AE" w:rsidR="001D3292" w:rsidRDefault="0089489F">
      <w:pPr>
        <w:pStyle w:val="ListeParagraf"/>
        <w:numPr>
          <w:ilvl w:val="0"/>
          <w:numId w:val="6"/>
        </w:numPr>
        <w:tabs>
          <w:tab w:val="left" w:pos="1125"/>
        </w:tabs>
        <w:ind w:right="122" w:firstLine="707"/>
        <w:rPr>
          <w:sz w:val="24"/>
        </w:rPr>
      </w:pPr>
      <w:r>
        <w:rPr>
          <w:sz w:val="24"/>
        </w:rPr>
        <w:t xml:space="preserve">Anabilim Dalı: </w:t>
      </w:r>
      <w:r w:rsidR="003825B9">
        <w:rPr>
          <w:sz w:val="24"/>
        </w:rPr>
        <w:t>Tekirdağ Namık Kemal</w:t>
      </w:r>
      <w:r>
        <w:rPr>
          <w:sz w:val="24"/>
        </w:rPr>
        <w:t xml:space="preserve"> Üniversitesi birimlerinin Öğrenci Seçme ve Yerleştirme Sınavı ile öğrenci kabul eden anabilim</w:t>
      </w:r>
      <w:r>
        <w:rPr>
          <w:spacing w:val="-2"/>
          <w:sz w:val="24"/>
        </w:rPr>
        <w:t xml:space="preserve"> </w:t>
      </w:r>
      <w:r>
        <w:rPr>
          <w:sz w:val="24"/>
        </w:rPr>
        <w:t>dalını,</w:t>
      </w:r>
    </w:p>
    <w:p w14:paraId="48156EEB" w14:textId="77777777" w:rsidR="001D3292" w:rsidRDefault="0089489F">
      <w:pPr>
        <w:pStyle w:val="ListeParagraf"/>
        <w:numPr>
          <w:ilvl w:val="0"/>
          <w:numId w:val="6"/>
        </w:numPr>
        <w:tabs>
          <w:tab w:val="left" w:pos="1085"/>
        </w:tabs>
        <w:spacing w:before="1"/>
        <w:ind w:left="1084" w:hanging="261"/>
        <w:rPr>
          <w:sz w:val="24"/>
        </w:rPr>
      </w:pPr>
      <w:proofErr w:type="spellStart"/>
      <w:r>
        <w:rPr>
          <w:sz w:val="24"/>
        </w:rPr>
        <w:t>Anadal</w:t>
      </w:r>
      <w:proofErr w:type="spellEnd"/>
      <w:r>
        <w:rPr>
          <w:sz w:val="24"/>
        </w:rPr>
        <w:t>: Öğrencinin başvuru tarihinde kayıtlı bulunduğu lisans</w:t>
      </w:r>
      <w:r>
        <w:rPr>
          <w:spacing w:val="-8"/>
          <w:sz w:val="24"/>
        </w:rPr>
        <w:t xml:space="preserve"> </w:t>
      </w:r>
      <w:r>
        <w:rPr>
          <w:sz w:val="24"/>
        </w:rPr>
        <w:t>programını,</w:t>
      </w:r>
    </w:p>
    <w:p w14:paraId="794CFB85" w14:textId="3BF33406" w:rsidR="001D3292" w:rsidRDefault="0089489F">
      <w:pPr>
        <w:pStyle w:val="ListeParagraf"/>
        <w:numPr>
          <w:ilvl w:val="0"/>
          <w:numId w:val="6"/>
        </w:numPr>
        <w:tabs>
          <w:tab w:val="left" w:pos="1096"/>
        </w:tabs>
        <w:ind w:right="121" w:firstLine="707"/>
        <w:rPr>
          <w:sz w:val="24"/>
        </w:rPr>
      </w:pPr>
      <w:r>
        <w:rPr>
          <w:sz w:val="24"/>
        </w:rPr>
        <w:t xml:space="preserve">Bölüm: </w:t>
      </w:r>
      <w:r w:rsidR="003825B9">
        <w:rPr>
          <w:sz w:val="24"/>
        </w:rPr>
        <w:t>Tekirdağ Namık Kemal</w:t>
      </w:r>
      <w:r>
        <w:rPr>
          <w:sz w:val="24"/>
        </w:rPr>
        <w:t xml:space="preserve"> Üniversitesi birimlerinin Öğrenci Seçme ve Yerleştirme Sınavı ile öğrenci kabul eden</w:t>
      </w:r>
      <w:r>
        <w:rPr>
          <w:spacing w:val="-1"/>
          <w:sz w:val="24"/>
        </w:rPr>
        <w:t xml:space="preserve"> </w:t>
      </w:r>
      <w:r>
        <w:rPr>
          <w:sz w:val="24"/>
        </w:rPr>
        <w:t>bölümünü,</w:t>
      </w:r>
    </w:p>
    <w:p w14:paraId="195A0877" w14:textId="617A4CCD" w:rsidR="001D3292" w:rsidRDefault="0089489F">
      <w:pPr>
        <w:pStyle w:val="GvdeMetni"/>
        <w:ind w:left="824" w:firstLine="0"/>
      </w:pPr>
      <w:proofErr w:type="gramStart"/>
      <w:r>
        <w:t>ç</w:t>
      </w:r>
      <w:proofErr w:type="gramEnd"/>
      <w:r>
        <w:t xml:space="preserve">) Rektör: </w:t>
      </w:r>
      <w:r w:rsidR="003825B9">
        <w:t>Tekirdağ Namık Kemal</w:t>
      </w:r>
      <w:r>
        <w:t xml:space="preserve"> Üniversitesi Rektörünü,</w:t>
      </w:r>
    </w:p>
    <w:p w14:paraId="2E038D7B" w14:textId="7C74D9CB" w:rsidR="001D3292" w:rsidRDefault="0089489F">
      <w:pPr>
        <w:pStyle w:val="ListeParagraf"/>
        <w:numPr>
          <w:ilvl w:val="0"/>
          <w:numId w:val="6"/>
        </w:numPr>
        <w:tabs>
          <w:tab w:val="left" w:pos="1084"/>
        </w:tabs>
        <w:ind w:left="1083" w:hanging="260"/>
        <w:rPr>
          <w:sz w:val="24"/>
        </w:rPr>
      </w:pPr>
      <w:r>
        <w:rPr>
          <w:sz w:val="24"/>
        </w:rPr>
        <w:t xml:space="preserve">Senato: </w:t>
      </w:r>
      <w:r w:rsidR="003825B9">
        <w:rPr>
          <w:sz w:val="24"/>
        </w:rPr>
        <w:t>Tekirdağ Namık Kemal</w:t>
      </w:r>
      <w:r>
        <w:rPr>
          <w:sz w:val="24"/>
        </w:rPr>
        <w:t xml:space="preserve"> Üniversitesi</w:t>
      </w:r>
      <w:r>
        <w:rPr>
          <w:spacing w:val="-1"/>
          <w:sz w:val="24"/>
        </w:rPr>
        <w:t xml:space="preserve"> </w:t>
      </w:r>
      <w:r>
        <w:rPr>
          <w:sz w:val="24"/>
        </w:rPr>
        <w:t>Senatosunu,</w:t>
      </w:r>
    </w:p>
    <w:p w14:paraId="59576FC3" w14:textId="50A9A68E" w:rsidR="001D3292" w:rsidRDefault="0089489F">
      <w:pPr>
        <w:pStyle w:val="ListeParagraf"/>
        <w:numPr>
          <w:ilvl w:val="0"/>
          <w:numId w:val="6"/>
        </w:numPr>
        <w:tabs>
          <w:tab w:val="left" w:pos="1070"/>
        </w:tabs>
        <w:ind w:left="1069" w:hanging="246"/>
        <w:rPr>
          <w:sz w:val="24"/>
        </w:rPr>
      </w:pPr>
      <w:r>
        <w:rPr>
          <w:sz w:val="24"/>
        </w:rPr>
        <w:t xml:space="preserve">Üniversite: </w:t>
      </w:r>
      <w:r w:rsidR="003825B9">
        <w:rPr>
          <w:sz w:val="24"/>
        </w:rPr>
        <w:t>Tekirdağ Namık Kemal</w:t>
      </w:r>
      <w:r>
        <w:rPr>
          <w:spacing w:val="-2"/>
          <w:sz w:val="24"/>
        </w:rPr>
        <w:t xml:space="preserve"> </w:t>
      </w:r>
      <w:r>
        <w:rPr>
          <w:sz w:val="24"/>
        </w:rPr>
        <w:t>Üniversitesini,</w:t>
      </w:r>
    </w:p>
    <w:p w14:paraId="0A678201" w14:textId="77777777" w:rsidR="001D3292" w:rsidRDefault="0089489F">
      <w:pPr>
        <w:pStyle w:val="ListeParagraf"/>
        <w:numPr>
          <w:ilvl w:val="0"/>
          <w:numId w:val="6"/>
        </w:numPr>
        <w:tabs>
          <w:tab w:val="left" w:pos="1043"/>
        </w:tabs>
        <w:ind w:left="1042" w:hanging="219"/>
        <w:rPr>
          <w:sz w:val="24"/>
        </w:rPr>
      </w:pPr>
      <w:proofErr w:type="spellStart"/>
      <w:r>
        <w:rPr>
          <w:sz w:val="24"/>
        </w:rPr>
        <w:t>Yandal</w:t>
      </w:r>
      <w:proofErr w:type="spellEnd"/>
      <w:r>
        <w:rPr>
          <w:sz w:val="24"/>
        </w:rPr>
        <w:t>: Öğrencinin başvurduğu ve kabul edildiği ikinci lisans</w:t>
      </w:r>
      <w:r>
        <w:rPr>
          <w:spacing w:val="-7"/>
          <w:sz w:val="24"/>
        </w:rPr>
        <w:t xml:space="preserve"> </w:t>
      </w:r>
      <w:r>
        <w:rPr>
          <w:sz w:val="24"/>
        </w:rPr>
        <w:t>programını,</w:t>
      </w:r>
    </w:p>
    <w:p w14:paraId="3FF324FF" w14:textId="70D73F47" w:rsidR="001D3292" w:rsidRDefault="0089489F">
      <w:pPr>
        <w:pStyle w:val="ListeParagraf"/>
        <w:numPr>
          <w:ilvl w:val="0"/>
          <w:numId w:val="6"/>
        </w:numPr>
        <w:tabs>
          <w:tab w:val="left" w:pos="1084"/>
        </w:tabs>
        <w:ind w:left="1064" w:right="1140" w:hanging="240"/>
        <w:rPr>
          <w:sz w:val="24"/>
        </w:rPr>
      </w:pPr>
      <w:r>
        <w:rPr>
          <w:sz w:val="24"/>
        </w:rPr>
        <w:t xml:space="preserve">Kurul: </w:t>
      </w:r>
      <w:r w:rsidR="003825B9">
        <w:rPr>
          <w:sz w:val="24"/>
        </w:rPr>
        <w:t>Tekirdağ Namık Kemal</w:t>
      </w:r>
      <w:r>
        <w:rPr>
          <w:sz w:val="24"/>
        </w:rPr>
        <w:t xml:space="preserve"> Üniversitesine bağlı fakülte/yüksekokul yönetim</w:t>
      </w:r>
      <w:r>
        <w:rPr>
          <w:spacing w:val="-24"/>
          <w:sz w:val="24"/>
        </w:rPr>
        <w:t xml:space="preserve"> </w:t>
      </w:r>
      <w:r>
        <w:rPr>
          <w:sz w:val="24"/>
        </w:rPr>
        <w:t>kurulunu, ifade</w:t>
      </w:r>
      <w:r>
        <w:rPr>
          <w:spacing w:val="-2"/>
          <w:sz w:val="24"/>
        </w:rPr>
        <w:t xml:space="preserve"> </w:t>
      </w:r>
      <w:r>
        <w:rPr>
          <w:sz w:val="24"/>
        </w:rPr>
        <w:t>eder.</w:t>
      </w:r>
    </w:p>
    <w:p w14:paraId="0CA385F3" w14:textId="77777777" w:rsidR="00FB2B39" w:rsidRDefault="00FB2B39" w:rsidP="00FB2B39">
      <w:pPr>
        <w:pStyle w:val="ListeParagraf"/>
        <w:tabs>
          <w:tab w:val="left" w:pos="1084"/>
        </w:tabs>
        <w:ind w:left="1064" w:right="1140" w:firstLine="0"/>
        <w:jc w:val="left"/>
        <w:rPr>
          <w:sz w:val="24"/>
        </w:rPr>
      </w:pPr>
    </w:p>
    <w:p w14:paraId="6DDF3329" w14:textId="77777777" w:rsidR="001D3292" w:rsidRDefault="0089489F">
      <w:pPr>
        <w:pStyle w:val="Balk1"/>
        <w:spacing w:before="5" w:line="240" w:lineRule="auto"/>
        <w:ind w:left="2666" w:right="2666"/>
        <w:jc w:val="center"/>
      </w:pPr>
      <w:r>
        <w:t>İKİNCİ BÖLÜM</w:t>
      </w:r>
    </w:p>
    <w:p w14:paraId="26BA94A5" w14:textId="77777777" w:rsidR="001D3292" w:rsidRDefault="0089489F">
      <w:pPr>
        <w:ind w:left="2666" w:right="2667"/>
        <w:jc w:val="center"/>
        <w:rPr>
          <w:b/>
          <w:sz w:val="24"/>
        </w:rPr>
      </w:pPr>
      <w:proofErr w:type="spellStart"/>
      <w:r>
        <w:rPr>
          <w:b/>
          <w:sz w:val="24"/>
        </w:rPr>
        <w:t>Yandal</w:t>
      </w:r>
      <w:proofErr w:type="spellEnd"/>
      <w:r>
        <w:rPr>
          <w:b/>
          <w:sz w:val="24"/>
        </w:rPr>
        <w:t xml:space="preserve"> Programına İlişkin Esaslar</w:t>
      </w:r>
    </w:p>
    <w:p w14:paraId="5EE55562" w14:textId="77777777" w:rsidR="001D3292" w:rsidRDefault="001D3292">
      <w:pPr>
        <w:pStyle w:val="GvdeMetni"/>
        <w:ind w:left="0" w:firstLine="0"/>
        <w:rPr>
          <w:b/>
        </w:rPr>
      </w:pPr>
    </w:p>
    <w:p w14:paraId="1F096978" w14:textId="78567831" w:rsidR="001D3292" w:rsidRDefault="0089489F">
      <w:pPr>
        <w:spacing w:line="274" w:lineRule="exact"/>
        <w:ind w:left="824"/>
        <w:jc w:val="both"/>
        <w:rPr>
          <w:b/>
          <w:sz w:val="24"/>
        </w:rPr>
      </w:pPr>
      <w:proofErr w:type="spellStart"/>
      <w:r>
        <w:rPr>
          <w:b/>
          <w:sz w:val="24"/>
        </w:rPr>
        <w:t>Yandal</w:t>
      </w:r>
      <w:proofErr w:type="spellEnd"/>
      <w:r>
        <w:rPr>
          <w:b/>
          <w:sz w:val="24"/>
        </w:rPr>
        <w:t xml:space="preserve"> programının amacı ve açılması</w:t>
      </w:r>
    </w:p>
    <w:p w14:paraId="471FE467" w14:textId="77777777" w:rsidR="001D3292" w:rsidRDefault="0089489F">
      <w:pPr>
        <w:pStyle w:val="GvdeMetni"/>
        <w:ind w:right="118"/>
        <w:jc w:val="both"/>
      </w:pPr>
      <w:r>
        <w:rPr>
          <w:b/>
        </w:rPr>
        <w:t xml:space="preserve">MADDE 5 </w:t>
      </w:r>
      <w:r>
        <w:t xml:space="preserve">(1) </w:t>
      </w:r>
      <w:proofErr w:type="spellStart"/>
      <w:r>
        <w:t>Yandal</w:t>
      </w:r>
      <w:proofErr w:type="spellEnd"/>
      <w:r>
        <w:t xml:space="preserve"> programı; Üniversitenin kayıtlı oldukları bir lisans programında eğitimlerini başarıyla sürdüren öğrencilerin, aynı zamanda Üniversitede ilgi duyduğu diğer bir lisans programına sertifika almak amacıyla devam etme </w:t>
      </w:r>
      <w:proofErr w:type="gramStart"/>
      <w:r>
        <w:t>imkanı</w:t>
      </w:r>
      <w:proofErr w:type="gramEnd"/>
      <w:r>
        <w:t xml:space="preserve"> tanınması amacıyla</w:t>
      </w:r>
      <w:r>
        <w:rPr>
          <w:spacing w:val="-1"/>
        </w:rPr>
        <w:t xml:space="preserve"> </w:t>
      </w:r>
      <w:r>
        <w:t>açılır.</w:t>
      </w:r>
    </w:p>
    <w:p w14:paraId="2D8A2C05" w14:textId="77777777" w:rsidR="001D3292" w:rsidRDefault="0089489F">
      <w:pPr>
        <w:pStyle w:val="ListeParagraf"/>
        <w:numPr>
          <w:ilvl w:val="0"/>
          <w:numId w:val="5"/>
        </w:numPr>
        <w:tabs>
          <w:tab w:val="left" w:pos="1252"/>
        </w:tabs>
        <w:ind w:right="117" w:firstLine="707"/>
        <w:jc w:val="both"/>
        <w:rPr>
          <w:sz w:val="24"/>
        </w:rPr>
      </w:pPr>
      <w:proofErr w:type="spellStart"/>
      <w:r>
        <w:rPr>
          <w:sz w:val="24"/>
        </w:rPr>
        <w:t>Yandal</w:t>
      </w:r>
      <w:proofErr w:type="spellEnd"/>
      <w:r>
        <w:rPr>
          <w:sz w:val="24"/>
        </w:rPr>
        <w:t xml:space="preserve"> programı; Üniversitede yürütülen lisans programları arasından, ilgili bölüm/ anabilim dallarının önerisi, kurulların kararı, Senatonun onayıyla kesinleşir ve ilgili bölüm/anabilim dallarının </w:t>
      </w:r>
      <w:proofErr w:type="gramStart"/>
      <w:r>
        <w:rPr>
          <w:sz w:val="24"/>
        </w:rPr>
        <w:t>işbirliği</w:t>
      </w:r>
      <w:proofErr w:type="gramEnd"/>
      <w:r>
        <w:rPr>
          <w:sz w:val="24"/>
        </w:rPr>
        <w:t xml:space="preserve"> ile yürütülür.</w:t>
      </w:r>
    </w:p>
    <w:p w14:paraId="28C7852C" w14:textId="77777777" w:rsidR="001D3292" w:rsidRDefault="0089489F">
      <w:pPr>
        <w:pStyle w:val="ListeParagraf"/>
        <w:numPr>
          <w:ilvl w:val="0"/>
          <w:numId w:val="5"/>
        </w:numPr>
        <w:tabs>
          <w:tab w:val="left" w:pos="1177"/>
        </w:tabs>
        <w:ind w:right="116" w:firstLine="707"/>
        <w:jc w:val="both"/>
        <w:rPr>
          <w:sz w:val="24"/>
        </w:rPr>
      </w:pPr>
      <w:proofErr w:type="spellStart"/>
      <w:r>
        <w:rPr>
          <w:sz w:val="24"/>
        </w:rPr>
        <w:t>Yandal</w:t>
      </w:r>
      <w:proofErr w:type="spellEnd"/>
      <w:r>
        <w:rPr>
          <w:sz w:val="24"/>
        </w:rPr>
        <w:t xml:space="preserve"> programı açacak bölümler her akademik yıl için en geç bir önceki eğitim- öğretim yılı sonunda alınacak öğrenci sayılarını belirler ve ilgili kurulların kararına</w:t>
      </w:r>
      <w:r>
        <w:rPr>
          <w:spacing w:val="-18"/>
          <w:sz w:val="24"/>
        </w:rPr>
        <w:t xml:space="preserve"> </w:t>
      </w:r>
      <w:r>
        <w:rPr>
          <w:sz w:val="24"/>
        </w:rPr>
        <w:t>sunar.</w:t>
      </w:r>
    </w:p>
    <w:p w14:paraId="094CBC29" w14:textId="77777777" w:rsidR="001D3292" w:rsidRDefault="0089489F">
      <w:pPr>
        <w:pStyle w:val="ListeParagraf"/>
        <w:numPr>
          <w:ilvl w:val="0"/>
          <w:numId w:val="5"/>
        </w:numPr>
        <w:tabs>
          <w:tab w:val="left" w:pos="1225"/>
        </w:tabs>
        <w:ind w:right="121" w:firstLine="707"/>
        <w:jc w:val="both"/>
        <w:rPr>
          <w:sz w:val="24"/>
        </w:rPr>
      </w:pPr>
      <w:r>
        <w:rPr>
          <w:sz w:val="24"/>
        </w:rPr>
        <w:t xml:space="preserve">Açılmasına karar verilen </w:t>
      </w:r>
      <w:proofErr w:type="spellStart"/>
      <w:r>
        <w:rPr>
          <w:sz w:val="24"/>
        </w:rPr>
        <w:t>yandal</w:t>
      </w:r>
      <w:proofErr w:type="spellEnd"/>
      <w:r>
        <w:rPr>
          <w:sz w:val="24"/>
        </w:rPr>
        <w:t xml:space="preserve"> programları, Senato onayından sonra öğrenci sayılarıyla birlikte ilgili fakülte tarafından</w:t>
      </w:r>
      <w:r>
        <w:rPr>
          <w:spacing w:val="-3"/>
          <w:sz w:val="24"/>
        </w:rPr>
        <w:t xml:space="preserve"> </w:t>
      </w:r>
      <w:r>
        <w:rPr>
          <w:sz w:val="24"/>
        </w:rPr>
        <w:t>duyurulur.</w:t>
      </w:r>
    </w:p>
    <w:p w14:paraId="5FDB15D5" w14:textId="77777777" w:rsidR="001D3292" w:rsidRDefault="0089489F">
      <w:pPr>
        <w:pStyle w:val="ListeParagraf"/>
        <w:numPr>
          <w:ilvl w:val="0"/>
          <w:numId w:val="5"/>
        </w:numPr>
        <w:tabs>
          <w:tab w:val="left" w:pos="1221"/>
        </w:tabs>
        <w:ind w:right="118" w:firstLine="707"/>
        <w:jc w:val="both"/>
        <w:rPr>
          <w:sz w:val="24"/>
        </w:rPr>
      </w:pPr>
      <w:proofErr w:type="spellStart"/>
      <w:r>
        <w:rPr>
          <w:sz w:val="24"/>
        </w:rPr>
        <w:t>Yandal</w:t>
      </w:r>
      <w:proofErr w:type="spellEnd"/>
      <w:r>
        <w:rPr>
          <w:sz w:val="24"/>
        </w:rPr>
        <w:t xml:space="preserve"> programına kabul edilecek yıllık toplam öğrenci sayısı, programın bir önceki eğitim-öğretim yılında aldığı birinci sınıf, birinci yarıyıl </w:t>
      </w:r>
      <w:proofErr w:type="spellStart"/>
      <w:r>
        <w:rPr>
          <w:sz w:val="24"/>
        </w:rPr>
        <w:t>anadal</w:t>
      </w:r>
      <w:proofErr w:type="spellEnd"/>
      <w:r>
        <w:rPr>
          <w:sz w:val="24"/>
        </w:rPr>
        <w:t xml:space="preserve"> öğrenci</w:t>
      </w:r>
      <w:r>
        <w:rPr>
          <w:spacing w:val="50"/>
          <w:sz w:val="24"/>
        </w:rPr>
        <w:t xml:space="preserve"> </w:t>
      </w:r>
      <w:r>
        <w:rPr>
          <w:sz w:val="24"/>
        </w:rPr>
        <w:t>sayısının</w:t>
      </w:r>
    </w:p>
    <w:p w14:paraId="72E17B45" w14:textId="7718EC9F" w:rsidR="001D3292" w:rsidRDefault="0089489F">
      <w:pPr>
        <w:pStyle w:val="GvdeMetni"/>
        <w:ind w:firstLine="0"/>
        <w:jc w:val="both"/>
      </w:pPr>
      <w:r>
        <w:lastRenderedPageBreak/>
        <w:t>%</w:t>
      </w:r>
      <w:proofErr w:type="gramStart"/>
      <w:r>
        <w:t>20?sini</w:t>
      </w:r>
      <w:proofErr w:type="gramEnd"/>
      <w:r>
        <w:t xml:space="preserve"> geçemez.</w:t>
      </w:r>
    </w:p>
    <w:p w14:paraId="58576231" w14:textId="4F1D1DA2" w:rsidR="001D3292" w:rsidRDefault="0089489F">
      <w:pPr>
        <w:pStyle w:val="Balk1"/>
        <w:spacing w:before="75"/>
      </w:pPr>
      <w:r>
        <w:t>Başvuru ve kabul koşulları</w:t>
      </w:r>
    </w:p>
    <w:p w14:paraId="2B06A6EB" w14:textId="77777777" w:rsidR="00FB2B39" w:rsidRDefault="00FB2B39">
      <w:pPr>
        <w:pStyle w:val="Balk1"/>
        <w:spacing w:before="75"/>
      </w:pPr>
    </w:p>
    <w:p w14:paraId="2B5EE38B" w14:textId="77777777" w:rsidR="001D3292" w:rsidRDefault="0089489F">
      <w:pPr>
        <w:pStyle w:val="GvdeMetni"/>
        <w:spacing w:line="274" w:lineRule="exact"/>
        <w:ind w:left="824" w:firstLine="0"/>
      </w:pPr>
      <w:r>
        <w:rPr>
          <w:b/>
        </w:rPr>
        <w:t xml:space="preserve">MADDE 6 </w:t>
      </w:r>
      <w:r>
        <w:t xml:space="preserve">(1) </w:t>
      </w:r>
      <w:proofErr w:type="spellStart"/>
      <w:r>
        <w:t>Yandal</w:t>
      </w:r>
      <w:proofErr w:type="spellEnd"/>
      <w:r>
        <w:t xml:space="preserve"> programına kayıt ve kabul koşulları şunlardır:</w:t>
      </w:r>
    </w:p>
    <w:p w14:paraId="724C1AFE" w14:textId="77777777" w:rsidR="001D3292" w:rsidRDefault="0089489F">
      <w:pPr>
        <w:pStyle w:val="ListeParagraf"/>
        <w:numPr>
          <w:ilvl w:val="0"/>
          <w:numId w:val="4"/>
        </w:numPr>
        <w:tabs>
          <w:tab w:val="left" w:pos="1084"/>
        </w:tabs>
        <w:ind w:right="123" w:firstLine="707"/>
        <w:rPr>
          <w:sz w:val="24"/>
        </w:rPr>
      </w:pPr>
      <w:r>
        <w:rPr>
          <w:sz w:val="24"/>
        </w:rPr>
        <w:t xml:space="preserve">Öğrenci bir </w:t>
      </w:r>
      <w:proofErr w:type="spellStart"/>
      <w:r>
        <w:rPr>
          <w:sz w:val="24"/>
        </w:rPr>
        <w:t>yandal</w:t>
      </w:r>
      <w:proofErr w:type="spellEnd"/>
      <w:r>
        <w:rPr>
          <w:sz w:val="24"/>
        </w:rPr>
        <w:t xml:space="preserve"> programına, </w:t>
      </w:r>
      <w:proofErr w:type="spellStart"/>
      <w:r>
        <w:rPr>
          <w:sz w:val="24"/>
        </w:rPr>
        <w:t>anadal</w:t>
      </w:r>
      <w:proofErr w:type="spellEnd"/>
      <w:r>
        <w:rPr>
          <w:sz w:val="24"/>
        </w:rPr>
        <w:t xml:space="preserve"> lisans programının en erken üçüncü, en geç altıncı yarıyılı başında başvurabilir.</w:t>
      </w:r>
    </w:p>
    <w:p w14:paraId="6CB477C2" w14:textId="77777777" w:rsidR="001D3292" w:rsidRDefault="0089489F">
      <w:pPr>
        <w:pStyle w:val="ListeParagraf"/>
        <w:numPr>
          <w:ilvl w:val="0"/>
          <w:numId w:val="4"/>
        </w:numPr>
        <w:tabs>
          <w:tab w:val="left" w:pos="1093"/>
        </w:tabs>
        <w:ind w:right="124" w:firstLine="707"/>
        <w:rPr>
          <w:sz w:val="24"/>
        </w:rPr>
      </w:pPr>
      <w:r>
        <w:rPr>
          <w:sz w:val="24"/>
        </w:rPr>
        <w:t xml:space="preserve">Öğrencinin başvurusu sırasında </w:t>
      </w:r>
      <w:proofErr w:type="spellStart"/>
      <w:r>
        <w:rPr>
          <w:sz w:val="24"/>
        </w:rPr>
        <w:t>anadal</w:t>
      </w:r>
      <w:proofErr w:type="spellEnd"/>
      <w:r>
        <w:rPr>
          <w:sz w:val="24"/>
        </w:rPr>
        <w:t xml:space="preserve"> programındaki tüm kredili dersleri başarıyla tamamlamış</w:t>
      </w:r>
      <w:r>
        <w:rPr>
          <w:spacing w:val="59"/>
          <w:sz w:val="24"/>
        </w:rPr>
        <w:t xml:space="preserve"> </w:t>
      </w:r>
      <w:r>
        <w:rPr>
          <w:sz w:val="24"/>
        </w:rPr>
        <w:t>olmalıdır.</w:t>
      </w:r>
    </w:p>
    <w:p w14:paraId="6263467C" w14:textId="77777777" w:rsidR="001D3292" w:rsidRDefault="0089489F">
      <w:pPr>
        <w:pStyle w:val="ListeParagraf"/>
        <w:numPr>
          <w:ilvl w:val="0"/>
          <w:numId w:val="4"/>
        </w:numPr>
        <w:tabs>
          <w:tab w:val="left" w:pos="1072"/>
        </w:tabs>
        <w:ind w:right="114" w:firstLine="707"/>
        <w:rPr>
          <w:sz w:val="24"/>
        </w:rPr>
      </w:pPr>
      <w:r>
        <w:rPr>
          <w:sz w:val="24"/>
        </w:rPr>
        <w:t xml:space="preserve">Öğrencinin başvuru sırasında </w:t>
      </w:r>
      <w:proofErr w:type="spellStart"/>
      <w:r>
        <w:rPr>
          <w:sz w:val="24"/>
        </w:rPr>
        <w:t>anadal</w:t>
      </w:r>
      <w:proofErr w:type="spellEnd"/>
      <w:r>
        <w:rPr>
          <w:sz w:val="24"/>
        </w:rPr>
        <w:t xml:space="preserve"> programındaki genel not ortalamasının en az 4 üzerinde 2.5 (veya 100 üzerinden 65) olması</w:t>
      </w:r>
      <w:r>
        <w:rPr>
          <w:spacing w:val="-3"/>
          <w:sz w:val="24"/>
        </w:rPr>
        <w:t xml:space="preserve"> </w:t>
      </w:r>
      <w:r>
        <w:rPr>
          <w:sz w:val="24"/>
        </w:rPr>
        <w:t>gerekir.</w:t>
      </w:r>
    </w:p>
    <w:p w14:paraId="1593EA60" w14:textId="77777777" w:rsidR="001D3292" w:rsidRDefault="0089489F">
      <w:pPr>
        <w:pStyle w:val="GvdeMetni"/>
        <w:ind w:right="122"/>
      </w:pPr>
      <w:proofErr w:type="gramStart"/>
      <w:r>
        <w:t>ç</w:t>
      </w:r>
      <w:proofErr w:type="gramEnd"/>
      <w:r>
        <w:t xml:space="preserve">) Bir öğrenci ikinci </w:t>
      </w:r>
      <w:proofErr w:type="spellStart"/>
      <w:r>
        <w:t>anadal</w:t>
      </w:r>
      <w:proofErr w:type="spellEnd"/>
      <w:r>
        <w:t xml:space="preserve"> programına kayıtlı değilse, aynı anda iki </w:t>
      </w:r>
      <w:proofErr w:type="spellStart"/>
      <w:r>
        <w:t>yandal</w:t>
      </w:r>
      <w:proofErr w:type="spellEnd"/>
      <w:r>
        <w:t xml:space="preserve"> programına kayıt yaptırabilir.</w:t>
      </w:r>
    </w:p>
    <w:p w14:paraId="66932ADB" w14:textId="77777777" w:rsidR="001D3292" w:rsidRDefault="0089489F">
      <w:pPr>
        <w:pStyle w:val="ListeParagraf"/>
        <w:numPr>
          <w:ilvl w:val="0"/>
          <w:numId w:val="4"/>
        </w:numPr>
        <w:tabs>
          <w:tab w:val="left" w:pos="1113"/>
        </w:tabs>
        <w:ind w:right="122" w:firstLine="707"/>
        <w:jc w:val="both"/>
        <w:rPr>
          <w:sz w:val="24"/>
        </w:rPr>
      </w:pPr>
      <w:r>
        <w:rPr>
          <w:sz w:val="24"/>
        </w:rPr>
        <w:t xml:space="preserve">İkinci öğretim öğrencileri örgün öğretim programlarını, örgün öğretim öğrencileri de ikinci öğretim programlarını </w:t>
      </w:r>
      <w:proofErr w:type="spellStart"/>
      <w:r>
        <w:rPr>
          <w:sz w:val="24"/>
        </w:rPr>
        <w:t>yandal</w:t>
      </w:r>
      <w:proofErr w:type="spellEnd"/>
      <w:r>
        <w:rPr>
          <w:sz w:val="24"/>
        </w:rPr>
        <w:t xml:space="preserve"> programı olarak</w:t>
      </w:r>
      <w:r>
        <w:rPr>
          <w:spacing w:val="4"/>
          <w:sz w:val="24"/>
        </w:rPr>
        <w:t xml:space="preserve"> </w:t>
      </w:r>
      <w:r>
        <w:rPr>
          <w:sz w:val="24"/>
        </w:rPr>
        <w:t>seçebilir.</w:t>
      </w:r>
    </w:p>
    <w:p w14:paraId="36E0066D" w14:textId="77777777" w:rsidR="001D3292" w:rsidRDefault="0089489F">
      <w:pPr>
        <w:pStyle w:val="ListeParagraf"/>
        <w:numPr>
          <w:ilvl w:val="0"/>
          <w:numId w:val="4"/>
        </w:numPr>
        <w:tabs>
          <w:tab w:val="left" w:pos="1105"/>
        </w:tabs>
        <w:ind w:right="120" w:firstLine="707"/>
        <w:jc w:val="both"/>
        <w:rPr>
          <w:sz w:val="24"/>
        </w:rPr>
      </w:pPr>
      <w:r>
        <w:rPr>
          <w:sz w:val="24"/>
        </w:rPr>
        <w:t>Bölümlere yapılan başvuruların kontenjanı aşması durumunda sıralama genel not ortalamasına göre yapılır. Eşitlik durumunda programı yakın olan bölüm öğrencileri tercih edilir.</w:t>
      </w:r>
    </w:p>
    <w:p w14:paraId="4B634888" w14:textId="77777777" w:rsidR="001D3292" w:rsidRDefault="0089489F">
      <w:pPr>
        <w:pStyle w:val="ListeParagraf"/>
        <w:numPr>
          <w:ilvl w:val="0"/>
          <w:numId w:val="4"/>
        </w:numPr>
        <w:tabs>
          <w:tab w:val="left" w:pos="1057"/>
        </w:tabs>
        <w:spacing w:before="1"/>
        <w:ind w:right="116" w:firstLine="707"/>
        <w:jc w:val="both"/>
        <w:rPr>
          <w:sz w:val="24"/>
        </w:rPr>
      </w:pPr>
      <w:r>
        <w:rPr>
          <w:sz w:val="24"/>
        </w:rPr>
        <w:t xml:space="preserve">Yetenek sınavıyla öğrenci alınan programa </w:t>
      </w:r>
      <w:proofErr w:type="spellStart"/>
      <w:r>
        <w:rPr>
          <w:sz w:val="24"/>
        </w:rPr>
        <w:t>yandal</w:t>
      </w:r>
      <w:proofErr w:type="spellEnd"/>
      <w:r>
        <w:rPr>
          <w:sz w:val="24"/>
        </w:rPr>
        <w:t xml:space="preserve"> için başvurulduğunda, yapılacak yetenek sınavında başarılı olma şartı</w:t>
      </w:r>
      <w:r>
        <w:rPr>
          <w:spacing w:val="-1"/>
          <w:sz w:val="24"/>
        </w:rPr>
        <w:t xml:space="preserve"> </w:t>
      </w:r>
      <w:r>
        <w:rPr>
          <w:sz w:val="24"/>
        </w:rPr>
        <w:t>aranır.</w:t>
      </w:r>
    </w:p>
    <w:p w14:paraId="3AE26771" w14:textId="049B9787" w:rsidR="001D3292" w:rsidRDefault="0089489F">
      <w:pPr>
        <w:pStyle w:val="ListeParagraf"/>
        <w:numPr>
          <w:ilvl w:val="0"/>
          <w:numId w:val="4"/>
        </w:numPr>
        <w:tabs>
          <w:tab w:val="left" w:pos="1096"/>
        </w:tabs>
        <w:ind w:left="1095" w:hanging="260"/>
        <w:jc w:val="both"/>
        <w:rPr>
          <w:sz w:val="24"/>
        </w:rPr>
      </w:pPr>
      <w:proofErr w:type="spellStart"/>
      <w:r>
        <w:rPr>
          <w:sz w:val="24"/>
        </w:rPr>
        <w:t>Yandal</w:t>
      </w:r>
      <w:proofErr w:type="spellEnd"/>
      <w:r>
        <w:rPr>
          <w:sz w:val="24"/>
        </w:rPr>
        <w:t xml:space="preserve"> programına kabul edilebilmek için disiplin cezası almamış olmak</w:t>
      </w:r>
      <w:r>
        <w:rPr>
          <w:spacing w:val="-9"/>
          <w:sz w:val="24"/>
        </w:rPr>
        <w:t xml:space="preserve"> </w:t>
      </w:r>
      <w:r>
        <w:rPr>
          <w:sz w:val="24"/>
        </w:rPr>
        <w:t>şarttır.</w:t>
      </w:r>
    </w:p>
    <w:p w14:paraId="1AA73252" w14:textId="393E61C2" w:rsidR="001D3292" w:rsidRDefault="0089489F">
      <w:pPr>
        <w:pStyle w:val="Balk1"/>
        <w:spacing w:before="5"/>
        <w:jc w:val="both"/>
      </w:pPr>
      <w:r>
        <w:t>Programın yürütülmesi</w:t>
      </w:r>
    </w:p>
    <w:p w14:paraId="293927E5" w14:textId="77777777" w:rsidR="00FB2B39" w:rsidRDefault="00FB2B39">
      <w:pPr>
        <w:pStyle w:val="Balk1"/>
        <w:spacing w:before="5"/>
        <w:jc w:val="both"/>
      </w:pPr>
    </w:p>
    <w:p w14:paraId="1B422638" w14:textId="77777777" w:rsidR="001D3292" w:rsidRDefault="0089489F">
      <w:pPr>
        <w:pStyle w:val="GvdeMetni"/>
        <w:spacing w:line="274" w:lineRule="exact"/>
        <w:ind w:left="824" w:firstLine="0"/>
        <w:jc w:val="both"/>
      </w:pPr>
      <w:r>
        <w:rPr>
          <w:b/>
        </w:rPr>
        <w:t xml:space="preserve">MADDE 7 </w:t>
      </w:r>
      <w:r>
        <w:t xml:space="preserve">(1) </w:t>
      </w:r>
      <w:proofErr w:type="spellStart"/>
      <w:r>
        <w:t>Yandal</w:t>
      </w:r>
      <w:proofErr w:type="spellEnd"/>
      <w:r>
        <w:t xml:space="preserve"> programı aşağıdaki şekilde yürütülür;</w:t>
      </w:r>
    </w:p>
    <w:p w14:paraId="53C0EF2F" w14:textId="77777777" w:rsidR="001D3292" w:rsidRDefault="0089489F">
      <w:pPr>
        <w:pStyle w:val="ListeParagraf"/>
        <w:numPr>
          <w:ilvl w:val="0"/>
          <w:numId w:val="3"/>
        </w:numPr>
        <w:tabs>
          <w:tab w:val="left" w:pos="1153"/>
        </w:tabs>
        <w:ind w:right="120" w:firstLine="707"/>
        <w:jc w:val="both"/>
        <w:rPr>
          <w:sz w:val="24"/>
        </w:rPr>
      </w:pPr>
      <w:proofErr w:type="spellStart"/>
      <w:r>
        <w:rPr>
          <w:sz w:val="24"/>
        </w:rPr>
        <w:t>Yandal</w:t>
      </w:r>
      <w:proofErr w:type="spellEnd"/>
      <w:r>
        <w:rPr>
          <w:sz w:val="24"/>
        </w:rPr>
        <w:t xml:space="preserve"> programı; ilgili bölümlerin ortak zorunlu dersleri dışında, öğrencinin mezuniyet kredisine ek olarak en az 18 en fazla 24 kredilik dersten oluşur. Bu dersler ilgili bölüm/anabilim dalları arasında kararlaştırılır ve ilgili kurulların onayı ile</w:t>
      </w:r>
      <w:r>
        <w:rPr>
          <w:spacing w:val="-14"/>
          <w:sz w:val="24"/>
        </w:rPr>
        <w:t xml:space="preserve"> </w:t>
      </w:r>
      <w:r>
        <w:rPr>
          <w:sz w:val="24"/>
        </w:rPr>
        <w:t>kesinleşir.</w:t>
      </w:r>
    </w:p>
    <w:p w14:paraId="2BA4CACC" w14:textId="77777777" w:rsidR="001D3292" w:rsidRDefault="0089489F">
      <w:pPr>
        <w:pStyle w:val="ListeParagraf"/>
        <w:numPr>
          <w:ilvl w:val="0"/>
          <w:numId w:val="3"/>
        </w:numPr>
        <w:tabs>
          <w:tab w:val="left" w:pos="1108"/>
        </w:tabs>
        <w:ind w:right="119" w:firstLine="707"/>
        <w:jc w:val="both"/>
        <w:rPr>
          <w:sz w:val="24"/>
        </w:rPr>
      </w:pPr>
      <w:r>
        <w:rPr>
          <w:sz w:val="24"/>
        </w:rPr>
        <w:t>İlgili kurulun onayından sonra öğrenciye kayıt yaptırdığı bölüm/anabilim dalından bir danışman</w:t>
      </w:r>
      <w:r>
        <w:rPr>
          <w:spacing w:val="-1"/>
          <w:sz w:val="24"/>
        </w:rPr>
        <w:t xml:space="preserve"> </w:t>
      </w:r>
      <w:r>
        <w:rPr>
          <w:sz w:val="24"/>
        </w:rPr>
        <w:t>atanır.</w:t>
      </w:r>
    </w:p>
    <w:p w14:paraId="6C04BD16" w14:textId="77777777" w:rsidR="001D3292" w:rsidRDefault="0089489F">
      <w:pPr>
        <w:pStyle w:val="ListeParagraf"/>
        <w:numPr>
          <w:ilvl w:val="0"/>
          <w:numId w:val="3"/>
        </w:numPr>
        <w:tabs>
          <w:tab w:val="left" w:pos="1144"/>
        </w:tabs>
        <w:spacing w:before="1"/>
        <w:ind w:right="115" w:firstLine="707"/>
        <w:jc w:val="both"/>
        <w:rPr>
          <w:sz w:val="24"/>
        </w:rPr>
      </w:pPr>
      <w:r>
        <w:rPr>
          <w:sz w:val="24"/>
        </w:rPr>
        <w:t xml:space="preserve">Öğrencinin </w:t>
      </w:r>
      <w:proofErr w:type="spellStart"/>
      <w:r>
        <w:rPr>
          <w:sz w:val="24"/>
        </w:rPr>
        <w:t>yandal</w:t>
      </w:r>
      <w:proofErr w:type="spellEnd"/>
      <w:r>
        <w:rPr>
          <w:sz w:val="24"/>
        </w:rPr>
        <w:t xml:space="preserve"> programındaki durumu, </w:t>
      </w:r>
      <w:proofErr w:type="spellStart"/>
      <w:r>
        <w:rPr>
          <w:sz w:val="24"/>
        </w:rPr>
        <w:t>anadal</w:t>
      </w:r>
      <w:proofErr w:type="spellEnd"/>
      <w:r>
        <w:rPr>
          <w:sz w:val="24"/>
        </w:rPr>
        <w:t xml:space="preserve"> programındaki mezuniyetini etkilemez. Lisans programından mezuniyet hakkını elde eden öğrenci, </w:t>
      </w:r>
      <w:proofErr w:type="spellStart"/>
      <w:r>
        <w:rPr>
          <w:sz w:val="24"/>
        </w:rPr>
        <w:t>yandal</w:t>
      </w:r>
      <w:proofErr w:type="spellEnd"/>
      <w:r>
        <w:rPr>
          <w:sz w:val="24"/>
        </w:rPr>
        <w:t xml:space="preserve"> programını tamamlamasa bile </w:t>
      </w:r>
      <w:proofErr w:type="spellStart"/>
      <w:r>
        <w:rPr>
          <w:sz w:val="24"/>
        </w:rPr>
        <w:t>anadal</w:t>
      </w:r>
      <w:proofErr w:type="spellEnd"/>
      <w:r>
        <w:rPr>
          <w:sz w:val="24"/>
        </w:rPr>
        <w:t xml:space="preserve"> lisans programı diplomasını</w:t>
      </w:r>
      <w:r>
        <w:rPr>
          <w:spacing w:val="-2"/>
          <w:sz w:val="24"/>
        </w:rPr>
        <w:t xml:space="preserve"> </w:t>
      </w:r>
      <w:r>
        <w:rPr>
          <w:sz w:val="24"/>
        </w:rPr>
        <w:t>alabilir.</w:t>
      </w:r>
    </w:p>
    <w:p w14:paraId="0CD6F20D" w14:textId="77777777" w:rsidR="001D3292" w:rsidRDefault="0089489F">
      <w:pPr>
        <w:pStyle w:val="GvdeMetni"/>
        <w:ind w:right="122"/>
        <w:jc w:val="both"/>
      </w:pPr>
      <w:proofErr w:type="gramStart"/>
      <w:r>
        <w:t>ç</w:t>
      </w:r>
      <w:proofErr w:type="gramEnd"/>
      <w:r>
        <w:t xml:space="preserve">) Öğrenciden </w:t>
      </w:r>
      <w:proofErr w:type="spellStart"/>
      <w:r>
        <w:t>yandal</w:t>
      </w:r>
      <w:proofErr w:type="spellEnd"/>
      <w:r>
        <w:t xml:space="preserve"> programı için ayrıca öğrenci katkı/öğrenim ücreti payı alınmaz. Ancak, </w:t>
      </w:r>
      <w:proofErr w:type="spellStart"/>
      <w:r>
        <w:t>anadal</w:t>
      </w:r>
      <w:proofErr w:type="spellEnd"/>
      <w:r>
        <w:t xml:space="preserve"> lisans programını tamamlayıp </w:t>
      </w:r>
      <w:proofErr w:type="spellStart"/>
      <w:r>
        <w:t>yandal</w:t>
      </w:r>
      <w:proofErr w:type="spellEnd"/>
      <w:r>
        <w:t xml:space="preserve"> programını sürdüren öğrenciler, bu programın öğrenci katkı payını/öğrenim ücretini öderler.</w:t>
      </w:r>
    </w:p>
    <w:p w14:paraId="2D109658" w14:textId="77777777" w:rsidR="001D3292" w:rsidRDefault="0089489F">
      <w:pPr>
        <w:pStyle w:val="ListeParagraf"/>
        <w:numPr>
          <w:ilvl w:val="0"/>
          <w:numId w:val="3"/>
        </w:numPr>
        <w:tabs>
          <w:tab w:val="left" w:pos="1093"/>
        </w:tabs>
        <w:ind w:right="121" w:firstLine="707"/>
        <w:jc w:val="both"/>
        <w:rPr>
          <w:sz w:val="24"/>
        </w:rPr>
      </w:pPr>
      <w:proofErr w:type="spellStart"/>
      <w:r>
        <w:rPr>
          <w:sz w:val="24"/>
        </w:rPr>
        <w:t>Anadal</w:t>
      </w:r>
      <w:proofErr w:type="spellEnd"/>
      <w:r>
        <w:rPr>
          <w:sz w:val="24"/>
        </w:rPr>
        <w:t xml:space="preserve"> lisans programını bitiren öğrenci </w:t>
      </w:r>
      <w:proofErr w:type="spellStart"/>
      <w:r>
        <w:rPr>
          <w:sz w:val="24"/>
        </w:rPr>
        <w:t>yandal</w:t>
      </w:r>
      <w:proofErr w:type="spellEnd"/>
      <w:r>
        <w:rPr>
          <w:sz w:val="24"/>
        </w:rPr>
        <w:t xml:space="preserve"> programına devam ederken yüksek lisans programına kaydını yaptırabilir. Bu durumda yüksek lisans programına ilişkin öğrenci katkı payını da</w:t>
      </w:r>
      <w:r>
        <w:rPr>
          <w:spacing w:val="-2"/>
          <w:sz w:val="24"/>
        </w:rPr>
        <w:t xml:space="preserve"> </w:t>
      </w:r>
      <w:r>
        <w:rPr>
          <w:sz w:val="24"/>
        </w:rPr>
        <w:t>öder.</w:t>
      </w:r>
    </w:p>
    <w:p w14:paraId="70647B98" w14:textId="77777777" w:rsidR="001D3292" w:rsidRDefault="0089489F">
      <w:pPr>
        <w:pStyle w:val="ListeParagraf"/>
        <w:numPr>
          <w:ilvl w:val="0"/>
          <w:numId w:val="3"/>
        </w:numPr>
        <w:tabs>
          <w:tab w:val="left" w:pos="1175"/>
        </w:tabs>
        <w:ind w:right="117" w:firstLine="707"/>
        <w:jc w:val="both"/>
        <w:rPr>
          <w:sz w:val="24"/>
        </w:rPr>
      </w:pPr>
      <w:proofErr w:type="spellStart"/>
      <w:r>
        <w:rPr>
          <w:sz w:val="24"/>
        </w:rPr>
        <w:t>Yandal</w:t>
      </w:r>
      <w:proofErr w:type="spellEnd"/>
      <w:r>
        <w:rPr>
          <w:sz w:val="24"/>
        </w:rPr>
        <w:t xml:space="preserve"> programından iki yarıyıl üst üste ders almayan öğrencinin </w:t>
      </w:r>
      <w:proofErr w:type="spellStart"/>
      <w:r>
        <w:rPr>
          <w:sz w:val="24"/>
        </w:rPr>
        <w:t>yandal</w:t>
      </w:r>
      <w:proofErr w:type="spellEnd"/>
      <w:r>
        <w:rPr>
          <w:sz w:val="24"/>
        </w:rPr>
        <w:t xml:space="preserve"> programından kaydı</w:t>
      </w:r>
      <w:r>
        <w:rPr>
          <w:spacing w:val="-1"/>
          <w:sz w:val="24"/>
        </w:rPr>
        <w:t xml:space="preserve"> </w:t>
      </w:r>
      <w:r>
        <w:rPr>
          <w:sz w:val="24"/>
        </w:rPr>
        <w:t>silinir.</w:t>
      </w:r>
    </w:p>
    <w:p w14:paraId="59E656F3" w14:textId="10BC3C8F" w:rsidR="001D3292" w:rsidRDefault="0089489F">
      <w:pPr>
        <w:pStyle w:val="Balk1"/>
        <w:spacing w:before="5"/>
        <w:jc w:val="both"/>
      </w:pPr>
      <w:r>
        <w:t>Programın bitirilmesi</w:t>
      </w:r>
    </w:p>
    <w:p w14:paraId="206BEE8D" w14:textId="77777777" w:rsidR="00FB2B39" w:rsidRDefault="00FB2B39">
      <w:pPr>
        <w:pStyle w:val="Balk1"/>
        <w:spacing w:before="5"/>
        <w:jc w:val="both"/>
      </w:pPr>
    </w:p>
    <w:p w14:paraId="74A2954C" w14:textId="77777777" w:rsidR="001D3292" w:rsidRDefault="0089489F">
      <w:pPr>
        <w:pStyle w:val="GvdeMetni"/>
        <w:spacing w:line="274" w:lineRule="exact"/>
        <w:ind w:left="824" w:firstLine="0"/>
        <w:jc w:val="both"/>
      </w:pPr>
      <w:r>
        <w:rPr>
          <w:b/>
        </w:rPr>
        <w:t xml:space="preserve">MADDE 8 </w:t>
      </w:r>
      <w:r>
        <w:t xml:space="preserve">(1) </w:t>
      </w:r>
      <w:proofErr w:type="spellStart"/>
      <w:r>
        <w:t>Yandal</w:t>
      </w:r>
      <w:proofErr w:type="spellEnd"/>
      <w:r>
        <w:t xml:space="preserve"> programının bitirilmesine ilişkin esaslar şunlardır:</w:t>
      </w:r>
    </w:p>
    <w:p w14:paraId="1C466977" w14:textId="77777777" w:rsidR="001D3292" w:rsidRDefault="0089489F">
      <w:pPr>
        <w:pStyle w:val="ListeParagraf"/>
        <w:numPr>
          <w:ilvl w:val="0"/>
          <w:numId w:val="2"/>
        </w:numPr>
        <w:tabs>
          <w:tab w:val="left" w:pos="1074"/>
        </w:tabs>
        <w:ind w:right="117" w:firstLine="707"/>
        <w:jc w:val="both"/>
        <w:rPr>
          <w:sz w:val="24"/>
        </w:rPr>
      </w:pPr>
      <w:proofErr w:type="spellStart"/>
      <w:r>
        <w:rPr>
          <w:sz w:val="24"/>
        </w:rPr>
        <w:t>Anadal</w:t>
      </w:r>
      <w:proofErr w:type="spellEnd"/>
      <w:r>
        <w:rPr>
          <w:sz w:val="24"/>
        </w:rPr>
        <w:t xml:space="preserve"> programından mezuniyet hakkını elde edemeyen öğrenciye </w:t>
      </w:r>
      <w:proofErr w:type="spellStart"/>
      <w:r>
        <w:rPr>
          <w:sz w:val="24"/>
        </w:rPr>
        <w:t>yandal</w:t>
      </w:r>
      <w:proofErr w:type="spellEnd"/>
      <w:r>
        <w:rPr>
          <w:sz w:val="24"/>
        </w:rPr>
        <w:t xml:space="preserve"> programı sertifikası</w:t>
      </w:r>
      <w:r>
        <w:rPr>
          <w:spacing w:val="-2"/>
          <w:sz w:val="24"/>
        </w:rPr>
        <w:t xml:space="preserve"> </w:t>
      </w:r>
      <w:r>
        <w:rPr>
          <w:sz w:val="24"/>
        </w:rPr>
        <w:t>verilmez.</w:t>
      </w:r>
    </w:p>
    <w:p w14:paraId="5448C096" w14:textId="77777777" w:rsidR="001D3292" w:rsidRDefault="0089489F">
      <w:pPr>
        <w:pStyle w:val="ListeParagraf"/>
        <w:numPr>
          <w:ilvl w:val="0"/>
          <w:numId w:val="2"/>
        </w:numPr>
        <w:tabs>
          <w:tab w:val="left" w:pos="1199"/>
        </w:tabs>
        <w:spacing w:before="2" w:line="237" w:lineRule="auto"/>
        <w:ind w:right="119" w:firstLine="707"/>
        <w:jc w:val="both"/>
        <w:rPr>
          <w:sz w:val="24"/>
        </w:rPr>
      </w:pPr>
      <w:r>
        <w:rPr>
          <w:sz w:val="24"/>
        </w:rPr>
        <w:t xml:space="preserve">Öğrencinin </w:t>
      </w:r>
      <w:proofErr w:type="spellStart"/>
      <w:r>
        <w:rPr>
          <w:sz w:val="24"/>
        </w:rPr>
        <w:t>yandal</w:t>
      </w:r>
      <w:proofErr w:type="spellEnd"/>
      <w:r>
        <w:rPr>
          <w:sz w:val="24"/>
        </w:rPr>
        <w:t xml:space="preserve"> programındaki akademik başarısı için ayrı bir sertifika düzenlenir.</w:t>
      </w:r>
    </w:p>
    <w:p w14:paraId="061129D7" w14:textId="4E2D02C0" w:rsidR="001D3292" w:rsidRDefault="0089489F">
      <w:pPr>
        <w:spacing w:before="8" w:line="237" w:lineRule="auto"/>
        <w:ind w:left="116" w:right="113" w:firstLine="707"/>
        <w:jc w:val="both"/>
        <w:rPr>
          <w:sz w:val="24"/>
        </w:rPr>
      </w:pPr>
      <w:r>
        <w:rPr>
          <w:sz w:val="24"/>
        </w:rPr>
        <w:t xml:space="preserve">c) </w:t>
      </w:r>
      <w:proofErr w:type="spellStart"/>
      <w:r>
        <w:rPr>
          <w:sz w:val="24"/>
        </w:rPr>
        <w:t>Anadal</w:t>
      </w:r>
      <w:proofErr w:type="spellEnd"/>
      <w:r>
        <w:rPr>
          <w:sz w:val="24"/>
        </w:rPr>
        <w:t xml:space="preserve"> programından </w:t>
      </w:r>
      <w:r>
        <w:rPr>
          <w:spacing w:val="-3"/>
          <w:sz w:val="24"/>
        </w:rPr>
        <w:t xml:space="preserve">mezuniyet </w:t>
      </w:r>
      <w:r>
        <w:rPr>
          <w:sz w:val="24"/>
        </w:rPr>
        <w:t xml:space="preserve">hakkını elde eden ancak, </w:t>
      </w:r>
      <w:proofErr w:type="spellStart"/>
      <w:r>
        <w:rPr>
          <w:sz w:val="24"/>
        </w:rPr>
        <w:t>yandal</w:t>
      </w:r>
      <w:proofErr w:type="spellEnd"/>
      <w:r>
        <w:rPr>
          <w:sz w:val="24"/>
        </w:rPr>
        <w:t xml:space="preserve"> programını bitiremeyen öğrencilere ilgili birimin yönetim kurulunun kararı ile an fazla iki yarıyıl ek süre</w:t>
      </w:r>
      <w:r>
        <w:rPr>
          <w:spacing w:val="1"/>
          <w:sz w:val="24"/>
        </w:rPr>
        <w:t xml:space="preserve"> </w:t>
      </w:r>
      <w:r>
        <w:rPr>
          <w:sz w:val="24"/>
        </w:rPr>
        <w:t>tanınır.</w:t>
      </w:r>
    </w:p>
    <w:p w14:paraId="2A9BFB3C" w14:textId="0347E35C" w:rsidR="001D3292" w:rsidRDefault="0089489F" w:rsidP="003825B9">
      <w:pPr>
        <w:spacing w:before="11" w:line="237" w:lineRule="auto"/>
        <w:ind w:left="116" w:right="113" w:firstLine="707"/>
        <w:jc w:val="both"/>
      </w:pPr>
      <w:proofErr w:type="gramStart"/>
      <w:r>
        <w:rPr>
          <w:sz w:val="24"/>
        </w:rPr>
        <w:t>ç</w:t>
      </w:r>
      <w:proofErr w:type="gramEnd"/>
      <w:r>
        <w:rPr>
          <w:sz w:val="24"/>
        </w:rPr>
        <w:t xml:space="preserve">) </w:t>
      </w:r>
      <w:proofErr w:type="spellStart"/>
      <w:r>
        <w:rPr>
          <w:sz w:val="24"/>
        </w:rPr>
        <w:t>Yandal</w:t>
      </w:r>
      <w:proofErr w:type="spellEnd"/>
      <w:r>
        <w:rPr>
          <w:sz w:val="24"/>
        </w:rPr>
        <w:t xml:space="preserve"> programına devam edebilmesi için öğrencinin </w:t>
      </w:r>
      <w:proofErr w:type="spellStart"/>
      <w:r>
        <w:rPr>
          <w:sz w:val="24"/>
        </w:rPr>
        <w:t>anadal</w:t>
      </w:r>
      <w:proofErr w:type="spellEnd"/>
      <w:r>
        <w:rPr>
          <w:sz w:val="24"/>
        </w:rPr>
        <w:t xml:space="preserve"> programındaki genel </w:t>
      </w:r>
      <w:r>
        <w:rPr>
          <w:sz w:val="24"/>
        </w:rPr>
        <w:lastRenderedPageBreak/>
        <w:t>not ortalamasının en az</w:t>
      </w:r>
      <w:r>
        <w:rPr>
          <w:spacing w:val="-7"/>
          <w:sz w:val="24"/>
        </w:rPr>
        <w:t xml:space="preserve"> </w:t>
      </w:r>
      <w:r>
        <w:rPr>
          <w:sz w:val="24"/>
        </w:rPr>
        <w:t>4 üzerinden</w:t>
      </w:r>
      <w:r w:rsidR="003825B9">
        <w:rPr>
          <w:sz w:val="24"/>
        </w:rPr>
        <w:t xml:space="preserve"> </w:t>
      </w:r>
      <w:r>
        <w:t xml:space="preserve">2.00  </w:t>
      </w:r>
      <w:r>
        <w:rPr>
          <w:spacing w:val="13"/>
        </w:rPr>
        <w:t xml:space="preserve"> </w:t>
      </w:r>
      <w:r>
        <w:t xml:space="preserve">(100  </w:t>
      </w:r>
      <w:r>
        <w:rPr>
          <w:spacing w:val="13"/>
        </w:rPr>
        <w:t xml:space="preserve"> </w:t>
      </w:r>
      <w:r>
        <w:t xml:space="preserve">üzerinden  </w:t>
      </w:r>
      <w:r>
        <w:rPr>
          <w:spacing w:val="16"/>
        </w:rPr>
        <w:t xml:space="preserve"> </w:t>
      </w:r>
      <w:r>
        <w:t xml:space="preserve">60)  </w:t>
      </w:r>
      <w:r>
        <w:rPr>
          <w:spacing w:val="13"/>
        </w:rPr>
        <w:t xml:space="preserve"> </w:t>
      </w:r>
      <w:r>
        <w:t xml:space="preserve">olması  </w:t>
      </w:r>
      <w:r>
        <w:rPr>
          <w:spacing w:val="15"/>
        </w:rPr>
        <w:t xml:space="preserve"> </w:t>
      </w:r>
      <w:r>
        <w:t xml:space="preserve">şarttır.  </w:t>
      </w:r>
      <w:r>
        <w:rPr>
          <w:spacing w:val="14"/>
        </w:rPr>
        <w:t xml:space="preserve"> </w:t>
      </w:r>
      <w:r>
        <w:t xml:space="preserve">Bu  </w:t>
      </w:r>
      <w:r>
        <w:rPr>
          <w:spacing w:val="16"/>
        </w:rPr>
        <w:t xml:space="preserve"> </w:t>
      </w:r>
      <w:r>
        <w:t xml:space="preserve">şartı  </w:t>
      </w:r>
      <w:r>
        <w:rPr>
          <w:spacing w:val="14"/>
        </w:rPr>
        <w:t xml:space="preserve"> </w:t>
      </w:r>
      <w:r>
        <w:t xml:space="preserve">sağlayamayan  </w:t>
      </w:r>
      <w:r>
        <w:rPr>
          <w:spacing w:val="16"/>
        </w:rPr>
        <w:t xml:space="preserve"> </w:t>
      </w:r>
      <w:r>
        <w:t>öğrencinin</w:t>
      </w:r>
      <w:r w:rsidR="00792650">
        <w:t xml:space="preserve"> </w:t>
      </w:r>
      <w:proofErr w:type="spellStart"/>
      <w:r>
        <w:rPr>
          <w:spacing w:val="-5"/>
        </w:rPr>
        <w:t>yandal</w:t>
      </w:r>
      <w:proofErr w:type="spellEnd"/>
      <w:r>
        <w:rPr>
          <w:spacing w:val="-5"/>
        </w:rPr>
        <w:t xml:space="preserve"> </w:t>
      </w:r>
      <w:r>
        <w:t>programından kaydı</w:t>
      </w:r>
      <w:r>
        <w:rPr>
          <w:spacing w:val="-1"/>
        </w:rPr>
        <w:t xml:space="preserve"> </w:t>
      </w:r>
      <w:r>
        <w:t>silinir.</w:t>
      </w:r>
    </w:p>
    <w:p w14:paraId="0EE58DFF" w14:textId="77777777" w:rsidR="001D3292" w:rsidRDefault="0089489F">
      <w:pPr>
        <w:pStyle w:val="ListeParagraf"/>
        <w:numPr>
          <w:ilvl w:val="0"/>
          <w:numId w:val="1"/>
        </w:numPr>
        <w:tabs>
          <w:tab w:val="left" w:pos="1156"/>
        </w:tabs>
        <w:spacing w:before="70"/>
        <w:ind w:right="120" w:firstLine="707"/>
        <w:jc w:val="both"/>
        <w:rPr>
          <w:sz w:val="24"/>
        </w:rPr>
      </w:pPr>
      <w:proofErr w:type="spellStart"/>
      <w:r>
        <w:rPr>
          <w:sz w:val="24"/>
        </w:rPr>
        <w:t>Yandal</w:t>
      </w:r>
      <w:proofErr w:type="spellEnd"/>
      <w:r>
        <w:rPr>
          <w:sz w:val="24"/>
        </w:rPr>
        <w:t xml:space="preserve"> programı öğrencisi, öğrenim sürecinin herhangi bir yarıyılında </w:t>
      </w:r>
      <w:proofErr w:type="spellStart"/>
      <w:r>
        <w:rPr>
          <w:sz w:val="24"/>
        </w:rPr>
        <w:t>yandal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programını  kendi</w:t>
      </w:r>
      <w:proofErr w:type="gramEnd"/>
      <w:r>
        <w:rPr>
          <w:sz w:val="24"/>
        </w:rPr>
        <w:t xml:space="preserve">  isteğiyle  bırakabilir.  </w:t>
      </w:r>
      <w:proofErr w:type="spellStart"/>
      <w:proofErr w:type="gramStart"/>
      <w:r>
        <w:rPr>
          <w:sz w:val="24"/>
        </w:rPr>
        <w:t>Yandal</w:t>
      </w:r>
      <w:proofErr w:type="spellEnd"/>
      <w:r>
        <w:rPr>
          <w:sz w:val="24"/>
        </w:rPr>
        <w:t xml:space="preserve">  programından</w:t>
      </w:r>
      <w:proofErr w:type="gramEnd"/>
      <w:r>
        <w:rPr>
          <w:sz w:val="24"/>
        </w:rPr>
        <w:t xml:space="preserve">  kayıt   sildiren   öğrenci,  aynı programa yeniden kayıt</w:t>
      </w:r>
      <w:r>
        <w:rPr>
          <w:spacing w:val="7"/>
          <w:sz w:val="24"/>
        </w:rPr>
        <w:t xml:space="preserve"> </w:t>
      </w:r>
      <w:r>
        <w:rPr>
          <w:sz w:val="24"/>
        </w:rPr>
        <w:t>yaptıramaz.</w:t>
      </w:r>
    </w:p>
    <w:p w14:paraId="178535D9" w14:textId="77777777" w:rsidR="001D3292" w:rsidRDefault="0089489F">
      <w:pPr>
        <w:pStyle w:val="ListeParagraf"/>
        <w:numPr>
          <w:ilvl w:val="0"/>
          <w:numId w:val="1"/>
        </w:numPr>
        <w:tabs>
          <w:tab w:val="left" w:pos="1132"/>
        </w:tabs>
        <w:spacing w:before="1"/>
        <w:ind w:right="122" w:firstLine="707"/>
        <w:jc w:val="both"/>
        <w:rPr>
          <w:sz w:val="24"/>
        </w:rPr>
      </w:pPr>
      <w:proofErr w:type="spellStart"/>
      <w:r>
        <w:rPr>
          <w:sz w:val="24"/>
        </w:rPr>
        <w:t>Yandal</w:t>
      </w:r>
      <w:proofErr w:type="spellEnd"/>
      <w:r>
        <w:rPr>
          <w:sz w:val="24"/>
        </w:rPr>
        <w:t xml:space="preserve"> programından kaydı silinen öğrencilerin başarılı olduğu dersler, </w:t>
      </w:r>
      <w:proofErr w:type="spellStart"/>
      <w:r>
        <w:rPr>
          <w:sz w:val="24"/>
        </w:rPr>
        <w:t>anadal</w:t>
      </w:r>
      <w:proofErr w:type="spellEnd"/>
      <w:r>
        <w:rPr>
          <w:sz w:val="24"/>
        </w:rPr>
        <w:t xml:space="preserve"> programının zorunlu dersleri olmaması koşuluyla, bölüm/anabilim dalı kararı ile ve ilgili kurul onayıyla seçimlik dersler yerine</w:t>
      </w:r>
      <w:r>
        <w:rPr>
          <w:spacing w:val="-1"/>
          <w:sz w:val="24"/>
        </w:rPr>
        <w:t xml:space="preserve"> </w:t>
      </w:r>
      <w:r>
        <w:rPr>
          <w:sz w:val="24"/>
        </w:rPr>
        <w:t>sayılabilir.</w:t>
      </w:r>
    </w:p>
    <w:p w14:paraId="6C6F80E0" w14:textId="4815B9C5" w:rsidR="001D3292" w:rsidRPr="00FB2B39" w:rsidRDefault="0089489F" w:rsidP="00FB2B39">
      <w:pPr>
        <w:pStyle w:val="ListeParagraf"/>
        <w:numPr>
          <w:ilvl w:val="0"/>
          <w:numId w:val="1"/>
        </w:numPr>
        <w:spacing w:before="5"/>
        <w:ind w:right="118"/>
        <w:jc w:val="both"/>
        <w:rPr>
          <w:sz w:val="24"/>
        </w:rPr>
      </w:pPr>
      <w:r w:rsidRPr="00FB2B39">
        <w:rPr>
          <w:sz w:val="24"/>
        </w:rPr>
        <w:t xml:space="preserve">Yan Dal programından kendi isteği ile ayrılan veya ilişiği kesilen öğrencilerin </w:t>
      </w:r>
      <w:proofErr w:type="spellStart"/>
      <w:r w:rsidRPr="00FB2B39">
        <w:rPr>
          <w:sz w:val="24"/>
        </w:rPr>
        <w:t>anadal</w:t>
      </w:r>
      <w:proofErr w:type="spellEnd"/>
      <w:r w:rsidRPr="00FB2B39">
        <w:rPr>
          <w:sz w:val="24"/>
        </w:rPr>
        <w:t xml:space="preserve"> programına kabul edilmeyen Yan Dal programında başarılı olduğu dersler, ilgili yönetim kurulu kararı ile genel not ortalamasına dahil edilmeksizin transkript ve diploma ekinde</w:t>
      </w:r>
      <w:r w:rsidRPr="00FB2B39">
        <w:rPr>
          <w:spacing w:val="-1"/>
          <w:sz w:val="24"/>
        </w:rPr>
        <w:t xml:space="preserve"> </w:t>
      </w:r>
      <w:r w:rsidRPr="00FB2B39">
        <w:rPr>
          <w:sz w:val="24"/>
        </w:rPr>
        <w:t>gösterilir.</w:t>
      </w:r>
    </w:p>
    <w:p w14:paraId="344EA4D1" w14:textId="77777777" w:rsidR="00FB2B39" w:rsidRPr="00FB2B39" w:rsidRDefault="00FB2B39" w:rsidP="00FB2B39">
      <w:pPr>
        <w:pStyle w:val="ListeParagraf"/>
        <w:spacing w:before="5"/>
        <w:ind w:right="118" w:firstLine="0"/>
        <w:rPr>
          <w:sz w:val="24"/>
        </w:rPr>
      </w:pPr>
    </w:p>
    <w:p w14:paraId="54A2E5EF" w14:textId="77777777" w:rsidR="001D3292" w:rsidRDefault="0089489F">
      <w:pPr>
        <w:pStyle w:val="Balk1"/>
        <w:spacing w:line="240" w:lineRule="auto"/>
        <w:ind w:left="2666" w:right="2667"/>
        <w:jc w:val="center"/>
      </w:pPr>
      <w:r>
        <w:t>ÜÇÜNCÜ BÖLÜM</w:t>
      </w:r>
    </w:p>
    <w:p w14:paraId="085BD67F" w14:textId="77777777" w:rsidR="001D3292" w:rsidRDefault="0089489F">
      <w:pPr>
        <w:ind w:left="2666" w:right="2667"/>
        <w:jc w:val="center"/>
        <w:rPr>
          <w:b/>
          <w:sz w:val="24"/>
        </w:rPr>
      </w:pPr>
      <w:r>
        <w:rPr>
          <w:b/>
          <w:sz w:val="24"/>
        </w:rPr>
        <w:t>Çeşitli ve Son Hükümler</w:t>
      </w:r>
    </w:p>
    <w:p w14:paraId="33FBFCE5" w14:textId="77777777" w:rsidR="001D3292" w:rsidRDefault="0089489F">
      <w:pPr>
        <w:spacing w:line="274" w:lineRule="exact"/>
        <w:ind w:left="824"/>
        <w:rPr>
          <w:b/>
          <w:sz w:val="24"/>
        </w:rPr>
      </w:pPr>
      <w:r>
        <w:rPr>
          <w:b/>
          <w:sz w:val="24"/>
        </w:rPr>
        <w:t>Yönergede hüküm bulunmayan hususlar</w:t>
      </w:r>
    </w:p>
    <w:p w14:paraId="6521B7ED" w14:textId="5371326C" w:rsidR="001D3292" w:rsidRDefault="0089489F">
      <w:pPr>
        <w:pStyle w:val="GvdeMetni"/>
      </w:pPr>
      <w:r>
        <w:rPr>
          <w:b/>
        </w:rPr>
        <w:t xml:space="preserve">MADDE 9 </w:t>
      </w:r>
      <w:r>
        <w:t>(1) Bu Yönergede hüküm bulunmayan hallerde, ilgili diğer mevzuat hükümleri uygulanır.</w:t>
      </w:r>
    </w:p>
    <w:p w14:paraId="5999FE06" w14:textId="77777777" w:rsidR="001D3292" w:rsidRDefault="0089489F">
      <w:pPr>
        <w:pStyle w:val="Balk1"/>
        <w:spacing w:before="3"/>
      </w:pPr>
      <w:r>
        <w:t>Yürürlük</w:t>
      </w:r>
    </w:p>
    <w:p w14:paraId="03B320D9" w14:textId="30B03383" w:rsidR="001D3292" w:rsidRDefault="0089489F">
      <w:pPr>
        <w:pStyle w:val="GvdeMetni"/>
      </w:pPr>
      <w:r>
        <w:rPr>
          <w:b/>
        </w:rPr>
        <w:t xml:space="preserve">MADDE 10 </w:t>
      </w:r>
      <w:r>
        <w:t xml:space="preserve">(1) Bu Yönerge, </w:t>
      </w:r>
      <w:r w:rsidR="003825B9">
        <w:t>Tekirdağ Namık Kemal</w:t>
      </w:r>
      <w:r>
        <w:t xml:space="preserve"> Üniversitesi Senatosu tarafından kabul edildiği tarihte yürürlüğe girer.</w:t>
      </w:r>
    </w:p>
    <w:p w14:paraId="09FFD131" w14:textId="77777777" w:rsidR="001D3292" w:rsidRDefault="0089489F">
      <w:pPr>
        <w:pStyle w:val="Balk1"/>
        <w:spacing w:before="2"/>
      </w:pPr>
      <w:r>
        <w:t>Yürütme</w:t>
      </w:r>
    </w:p>
    <w:p w14:paraId="36090CA8" w14:textId="1E3ECE86" w:rsidR="001D3292" w:rsidRDefault="0089489F">
      <w:pPr>
        <w:pStyle w:val="GvdeMetni"/>
        <w:spacing w:line="274" w:lineRule="exact"/>
        <w:ind w:left="824" w:firstLine="0"/>
      </w:pPr>
      <w:r>
        <w:rPr>
          <w:b/>
        </w:rPr>
        <w:t xml:space="preserve">MADDE 11 </w:t>
      </w:r>
      <w:r>
        <w:t xml:space="preserve">(1) Bu Yönerge hükümlerini </w:t>
      </w:r>
      <w:r w:rsidR="003825B9">
        <w:t>Tekirdağ Namık Kemal</w:t>
      </w:r>
      <w:r>
        <w:t xml:space="preserve"> Üniversitesi Rektörü yürütür.</w:t>
      </w:r>
    </w:p>
    <w:p w14:paraId="6A85A4D2" w14:textId="24110AB2" w:rsidR="00FC7E0B" w:rsidRDefault="00FC7E0B">
      <w:pPr>
        <w:pStyle w:val="GvdeMetni"/>
        <w:spacing w:line="274" w:lineRule="exact"/>
        <w:ind w:left="824" w:firstLine="0"/>
      </w:pPr>
    </w:p>
    <w:p w14:paraId="3CD4128D" w14:textId="2ED8746E" w:rsidR="00FC7E0B" w:rsidRDefault="00FC7E0B">
      <w:pPr>
        <w:pStyle w:val="GvdeMetni"/>
        <w:spacing w:line="274" w:lineRule="exact"/>
        <w:ind w:left="824" w:firstLine="0"/>
      </w:pPr>
    </w:p>
    <w:p w14:paraId="40F76532" w14:textId="6DF202B5" w:rsidR="00FC7E0B" w:rsidRDefault="00FC7E0B">
      <w:pPr>
        <w:pStyle w:val="GvdeMetni"/>
        <w:spacing w:line="274" w:lineRule="exact"/>
        <w:ind w:left="824" w:firstLine="0"/>
      </w:pPr>
    </w:p>
    <w:p w14:paraId="785EC7E5" w14:textId="67279CFE" w:rsidR="00FC7E0B" w:rsidRDefault="00FC7E0B">
      <w:pPr>
        <w:pStyle w:val="GvdeMetni"/>
        <w:spacing w:line="274" w:lineRule="exact"/>
        <w:ind w:left="824" w:firstLine="0"/>
      </w:pPr>
    </w:p>
    <w:p w14:paraId="2CF6182C" w14:textId="780A1D3B" w:rsidR="00FC7E0B" w:rsidRPr="00FC7E0B" w:rsidRDefault="00FC7E0B" w:rsidP="00FC7E0B">
      <w:pPr>
        <w:pStyle w:val="stBilgi"/>
        <w:rPr>
          <w:b/>
          <w:bCs/>
          <w:sz w:val="18"/>
          <w:szCs w:val="18"/>
          <w:lang w:bidi="ar-SA"/>
        </w:rPr>
      </w:pPr>
      <w:r w:rsidRPr="00FC7E0B">
        <w:rPr>
          <w:b/>
          <w:bCs/>
          <w:sz w:val="18"/>
          <w:szCs w:val="18"/>
        </w:rPr>
        <w:t>*</w:t>
      </w:r>
      <w:r w:rsidRPr="00FC7E0B">
        <w:rPr>
          <w:b/>
          <w:bCs/>
          <w:sz w:val="18"/>
          <w:szCs w:val="18"/>
        </w:rPr>
        <w:t xml:space="preserve">Tekirdağ Namık Kemal Üniversitesi 28.01.2021 Tarihli 2021-01 </w:t>
      </w:r>
      <w:proofErr w:type="spellStart"/>
      <w:r w:rsidRPr="00FC7E0B">
        <w:rPr>
          <w:b/>
          <w:bCs/>
          <w:sz w:val="18"/>
          <w:szCs w:val="18"/>
        </w:rPr>
        <w:t>nolu</w:t>
      </w:r>
      <w:proofErr w:type="spellEnd"/>
      <w:r w:rsidRPr="00FC7E0B">
        <w:rPr>
          <w:b/>
          <w:bCs/>
          <w:sz w:val="18"/>
          <w:szCs w:val="18"/>
        </w:rPr>
        <w:t xml:space="preserve"> Senato Toplantısının 13 </w:t>
      </w:r>
      <w:proofErr w:type="spellStart"/>
      <w:r w:rsidRPr="00FC7E0B">
        <w:rPr>
          <w:b/>
          <w:bCs/>
          <w:sz w:val="18"/>
          <w:szCs w:val="18"/>
        </w:rPr>
        <w:t>nolu</w:t>
      </w:r>
      <w:proofErr w:type="spellEnd"/>
      <w:r w:rsidRPr="00FC7E0B">
        <w:rPr>
          <w:b/>
          <w:bCs/>
          <w:sz w:val="18"/>
          <w:szCs w:val="18"/>
        </w:rPr>
        <w:t xml:space="preserve"> Kararı</w:t>
      </w:r>
    </w:p>
    <w:p w14:paraId="75BE9F67" w14:textId="77777777" w:rsidR="00FC7E0B" w:rsidRDefault="00FC7E0B">
      <w:pPr>
        <w:pStyle w:val="GvdeMetni"/>
        <w:spacing w:line="274" w:lineRule="exact"/>
        <w:ind w:left="824" w:firstLine="0"/>
      </w:pPr>
    </w:p>
    <w:sectPr w:rsidR="00FC7E0B" w:rsidSect="00FC7E0B">
      <w:headerReference w:type="default" r:id="rId7"/>
      <w:footerReference w:type="default" r:id="rId8"/>
      <w:headerReference w:type="first" r:id="rId9"/>
      <w:pgSz w:w="11910" w:h="16840"/>
      <w:pgMar w:top="880" w:right="1300" w:bottom="1200" w:left="1300" w:header="0" w:footer="100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9FB72" w14:textId="77777777" w:rsidR="00140276" w:rsidRDefault="00140276">
      <w:r>
        <w:separator/>
      </w:r>
    </w:p>
  </w:endnote>
  <w:endnote w:type="continuationSeparator" w:id="0">
    <w:p w14:paraId="67761D2C" w14:textId="77777777" w:rsidR="00140276" w:rsidRDefault="0014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CE059" w14:textId="3357C8B9" w:rsidR="001D3292" w:rsidRDefault="00F94966">
    <w:pPr>
      <w:pStyle w:val="GvdeMetni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612EA7" wp14:editId="6B799BB8">
              <wp:simplePos x="0" y="0"/>
              <wp:positionH relativeFrom="page">
                <wp:posOffset>6209665</wp:posOffset>
              </wp:positionH>
              <wp:positionV relativeFrom="page">
                <wp:posOffset>9916160</wp:posOffset>
              </wp:positionV>
              <wp:extent cx="47688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109DB" w14:textId="7421AC62" w:rsidR="001D3292" w:rsidRDefault="001D3292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12E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8.95pt;margin-top:780.8pt;width:37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" filled="f" stroked="f">
              <v:textbox inset="0,0,0,0">
                <w:txbxContent>
                  <w:p w14:paraId="1D6109DB" w14:textId="7421AC62" w:rsidR="001D3292" w:rsidRDefault="001D3292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E5EA3" w14:textId="77777777" w:rsidR="00140276" w:rsidRDefault="00140276">
      <w:r>
        <w:separator/>
      </w:r>
    </w:p>
  </w:footnote>
  <w:footnote w:type="continuationSeparator" w:id="0">
    <w:p w14:paraId="0421CC6D" w14:textId="77777777" w:rsidR="00140276" w:rsidRDefault="00140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BD79C" w14:textId="41B56284" w:rsidR="002F086A" w:rsidRDefault="002F086A" w:rsidP="002F086A">
    <w:pPr>
      <w:pStyle w:val="stBilgi"/>
    </w:pPr>
  </w:p>
  <w:p w14:paraId="66912C5B" w14:textId="72A274CB" w:rsidR="00FC7E0B" w:rsidRDefault="00FC7E0B" w:rsidP="002F086A">
    <w:pPr>
      <w:pStyle w:val="stBilgi"/>
    </w:pPr>
  </w:p>
  <w:p w14:paraId="5D677E90" w14:textId="666F4D07" w:rsidR="00FC7E0B" w:rsidRDefault="00FC7E0B" w:rsidP="002F086A">
    <w:pPr>
      <w:pStyle w:val="stBilgi"/>
    </w:pPr>
  </w:p>
  <w:p w14:paraId="56EAE2E7" w14:textId="77777777" w:rsidR="00FC7E0B" w:rsidRDefault="00FC7E0B" w:rsidP="002F086A">
    <w:pPr>
      <w:pStyle w:val="stBilgi"/>
    </w:pPr>
  </w:p>
  <w:p w14:paraId="32015BF3" w14:textId="75629C91" w:rsidR="002F086A" w:rsidRPr="002F086A" w:rsidRDefault="002F086A" w:rsidP="002F086A">
    <w:pPr>
      <w:pStyle w:val="stBilgi"/>
      <w:rPr>
        <w:sz w:val="18"/>
        <w:szCs w:val="18"/>
        <w:lang w:bidi="ar-SA"/>
      </w:rPr>
    </w:pPr>
  </w:p>
  <w:p w14:paraId="1945ABB3" w14:textId="77777777" w:rsidR="002F086A" w:rsidRDefault="002F08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7BDAE" w14:textId="33AFD672" w:rsidR="00FC7E0B" w:rsidRDefault="00FC7E0B">
    <w:pPr>
      <w:pStyle w:val="stBilgi"/>
    </w:pPr>
  </w:p>
  <w:p w14:paraId="7BC29679" w14:textId="73138F99" w:rsidR="00FC7E0B" w:rsidRDefault="00FC7E0B">
    <w:pPr>
      <w:pStyle w:val="stBilgi"/>
    </w:pPr>
  </w:p>
  <w:p w14:paraId="5078D34C" w14:textId="464EE80B" w:rsidR="00FC7E0B" w:rsidRDefault="00FC7E0B">
    <w:pPr>
      <w:pStyle w:val="stBilgi"/>
    </w:pPr>
  </w:p>
  <w:p w14:paraId="5C28DB3D" w14:textId="266FACEC" w:rsidR="00FC7E0B" w:rsidRDefault="00FC7E0B">
    <w:pPr>
      <w:pStyle w:val="stBilgi"/>
    </w:pPr>
  </w:p>
  <w:tbl>
    <w:tblPr>
      <w:tblW w:w="9945" w:type="dxa"/>
      <w:tblInd w:w="-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3"/>
      <w:gridCol w:w="4397"/>
      <w:gridCol w:w="2005"/>
      <w:gridCol w:w="1840"/>
    </w:tblGrid>
    <w:tr w:rsidR="00FC7E0B" w14:paraId="43F5E98A" w14:textId="77777777" w:rsidTr="00FC7E0B">
      <w:trPr>
        <w:trHeight w:val="252"/>
      </w:trPr>
      <w:tc>
        <w:tcPr>
          <w:tcW w:w="17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12AF774D" w14:textId="77777777" w:rsidR="00FC7E0B" w:rsidRDefault="00FC7E0B" w:rsidP="00FC7E0B">
          <w:pPr>
            <w:pStyle w:val="TableParagraph"/>
            <w:spacing w:line="254" w:lineRule="auto"/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61824" behindDoc="1" locked="0" layoutInCell="1" allowOverlap="1" wp14:anchorId="18157683" wp14:editId="0A7034B8">
                <wp:simplePos x="0" y="0"/>
                <wp:positionH relativeFrom="column">
                  <wp:posOffset>47625</wp:posOffset>
                </wp:positionH>
                <wp:positionV relativeFrom="paragraph">
                  <wp:posOffset>43180</wp:posOffset>
                </wp:positionV>
                <wp:extent cx="913765" cy="771525"/>
                <wp:effectExtent l="0" t="0" r="635" b="9525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6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08072FA" w14:textId="77777777" w:rsidR="00FC7E0B" w:rsidRDefault="00FC7E0B" w:rsidP="00FC7E0B">
          <w:pPr>
            <w:pStyle w:val="TableParagraph"/>
            <w:spacing w:line="254" w:lineRule="auto"/>
            <w:ind w:left="323"/>
            <w:rPr>
              <w:sz w:val="20"/>
            </w:rPr>
          </w:pPr>
        </w:p>
      </w:tc>
      <w:tc>
        <w:tcPr>
          <w:tcW w:w="4397" w:type="dxa"/>
          <w:vMerge w:val="restart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  <w:hideMark/>
        </w:tcPr>
        <w:p w14:paraId="0AC7CEE5" w14:textId="77777777" w:rsidR="00FC7E0B" w:rsidRDefault="00FC7E0B" w:rsidP="00FC7E0B">
          <w:pPr>
            <w:pStyle w:val="TableParagraph"/>
            <w:spacing w:line="254" w:lineRule="auto"/>
            <w:ind w:left="134" w:right="104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TNKÜ YANDAL PROGRAMI YÖNERGESİ                                                       </w:t>
          </w:r>
        </w:p>
      </w:tc>
      <w:tc>
        <w:tcPr>
          <w:tcW w:w="2005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14:paraId="2E58D43A" w14:textId="77777777" w:rsidR="00FC7E0B" w:rsidRDefault="00FC7E0B" w:rsidP="00FC7E0B">
          <w:pPr>
            <w:pStyle w:val="TableParagraph"/>
            <w:spacing w:before="1" w:line="174" w:lineRule="exact"/>
            <w:ind w:left="34"/>
            <w:rPr>
              <w:sz w:val="20"/>
              <w:szCs w:val="24"/>
            </w:rPr>
          </w:pPr>
          <w:r>
            <w:rPr>
              <w:w w:val="105"/>
              <w:sz w:val="20"/>
              <w:szCs w:val="24"/>
            </w:rPr>
            <w:t>Doküman No:</w:t>
          </w:r>
        </w:p>
      </w:tc>
      <w:tc>
        <w:tcPr>
          <w:tcW w:w="1840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  <w:hideMark/>
        </w:tcPr>
        <w:p w14:paraId="20D26EEB" w14:textId="77777777" w:rsidR="00FC7E0B" w:rsidRDefault="00FC7E0B" w:rsidP="00FC7E0B">
          <w:pPr>
            <w:pStyle w:val="TableParagraph"/>
            <w:spacing w:line="176" w:lineRule="exact"/>
            <w:ind w:right="446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 EYS-YNG-087</w:t>
          </w:r>
        </w:p>
      </w:tc>
    </w:tr>
    <w:tr w:rsidR="00FC7E0B" w14:paraId="13F0CB0D" w14:textId="77777777" w:rsidTr="00FC7E0B">
      <w:trPr>
        <w:trHeight w:val="252"/>
      </w:trPr>
      <w:tc>
        <w:tcPr>
          <w:tcW w:w="17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  <w:vAlign w:val="center"/>
          <w:hideMark/>
        </w:tcPr>
        <w:p w14:paraId="4C0D2780" w14:textId="77777777" w:rsidR="00FC7E0B" w:rsidRDefault="00FC7E0B" w:rsidP="00FC7E0B">
          <w:pPr>
            <w:rPr>
              <w:rFonts w:ascii="Arial" w:eastAsia="Arial" w:hAnsi="Arial" w:cs="Arial"/>
              <w:sz w:val="20"/>
            </w:rPr>
          </w:pPr>
        </w:p>
      </w:tc>
      <w:tc>
        <w:tcPr>
          <w:tcW w:w="4397" w:type="dxa"/>
          <w:vMerge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  <w:hideMark/>
        </w:tcPr>
        <w:p w14:paraId="2FB14792" w14:textId="77777777" w:rsidR="00FC7E0B" w:rsidRDefault="00FC7E0B" w:rsidP="00FC7E0B">
          <w:pPr>
            <w:rPr>
              <w:rFonts w:eastAsia="Arial"/>
              <w:b/>
              <w:sz w:val="24"/>
              <w:szCs w:val="24"/>
            </w:rPr>
          </w:pPr>
        </w:p>
      </w:tc>
      <w:tc>
        <w:tcPr>
          <w:tcW w:w="20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14:paraId="3F137F5C" w14:textId="77777777" w:rsidR="00FC7E0B" w:rsidRDefault="00FC7E0B" w:rsidP="00FC7E0B">
          <w:pPr>
            <w:pStyle w:val="TableParagraph"/>
            <w:spacing w:line="176" w:lineRule="exact"/>
            <w:ind w:left="34"/>
            <w:rPr>
              <w:sz w:val="20"/>
              <w:szCs w:val="24"/>
            </w:rPr>
          </w:pPr>
          <w:r>
            <w:rPr>
              <w:w w:val="105"/>
              <w:sz w:val="20"/>
              <w:szCs w:val="24"/>
            </w:rPr>
            <w:t>Hazırlama Tarihi:</w:t>
          </w:r>
        </w:p>
      </w:tc>
      <w:tc>
        <w:tcPr>
          <w:tcW w:w="184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  <w:hideMark/>
        </w:tcPr>
        <w:p w14:paraId="6A09C5A9" w14:textId="77777777" w:rsidR="00FC7E0B" w:rsidRDefault="00FC7E0B" w:rsidP="00FC7E0B">
          <w:pPr>
            <w:pStyle w:val="TableParagraph"/>
            <w:spacing w:line="176" w:lineRule="exact"/>
            <w:ind w:right="446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 29.09.2022</w:t>
          </w:r>
        </w:p>
      </w:tc>
    </w:tr>
    <w:tr w:rsidR="00FC7E0B" w14:paraId="0409B36D" w14:textId="77777777" w:rsidTr="00FC7E0B">
      <w:trPr>
        <w:trHeight w:val="252"/>
      </w:trPr>
      <w:tc>
        <w:tcPr>
          <w:tcW w:w="17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  <w:vAlign w:val="center"/>
          <w:hideMark/>
        </w:tcPr>
        <w:p w14:paraId="17AA5F5B" w14:textId="77777777" w:rsidR="00FC7E0B" w:rsidRDefault="00FC7E0B" w:rsidP="00FC7E0B">
          <w:pPr>
            <w:rPr>
              <w:rFonts w:ascii="Arial" w:eastAsia="Arial" w:hAnsi="Arial" w:cs="Arial"/>
              <w:sz w:val="20"/>
            </w:rPr>
          </w:pPr>
        </w:p>
      </w:tc>
      <w:tc>
        <w:tcPr>
          <w:tcW w:w="4397" w:type="dxa"/>
          <w:vMerge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  <w:hideMark/>
        </w:tcPr>
        <w:p w14:paraId="7E18F148" w14:textId="77777777" w:rsidR="00FC7E0B" w:rsidRDefault="00FC7E0B" w:rsidP="00FC7E0B">
          <w:pPr>
            <w:rPr>
              <w:rFonts w:eastAsia="Arial"/>
              <w:b/>
              <w:sz w:val="24"/>
              <w:szCs w:val="24"/>
            </w:rPr>
          </w:pPr>
        </w:p>
      </w:tc>
      <w:tc>
        <w:tcPr>
          <w:tcW w:w="20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14:paraId="1DED6573" w14:textId="77777777" w:rsidR="00FC7E0B" w:rsidRDefault="00FC7E0B" w:rsidP="00FC7E0B">
          <w:pPr>
            <w:pStyle w:val="TableParagraph"/>
            <w:spacing w:line="176" w:lineRule="exact"/>
            <w:ind w:left="34"/>
            <w:rPr>
              <w:sz w:val="20"/>
              <w:szCs w:val="24"/>
            </w:rPr>
          </w:pPr>
          <w:r>
            <w:rPr>
              <w:w w:val="105"/>
              <w:sz w:val="20"/>
              <w:szCs w:val="24"/>
            </w:rPr>
            <w:t>Revizyon Tarihi:</w:t>
          </w:r>
        </w:p>
      </w:tc>
      <w:tc>
        <w:tcPr>
          <w:tcW w:w="184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  <w:hideMark/>
        </w:tcPr>
        <w:p w14:paraId="37599DDB" w14:textId="77777777" w:rsidR="00FC7E0B" w:rsidRDefault="00FC7E0B" w:rsidP="00FC7E0B">
          <w:pPr>
            <w:pStyle w:val="TableParagraph"/>
            <w:spacing w:line="176" w:lineRule="exact"/>
            <w:ind w:right="444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 --</w:t>
          </w:r>
        </w:p>
      </w:tc>
    </w:tr>
    <w:tr w:rsidR="00FC7E0B" w14:paraId="1467F1F3" w14:textId="77777777" w:rsidTr="00FC7E0B">
      <w:trPr>
        <w:trHeight w:val="252"/>
      </w:trPr>
      <w:tc>
        <w:tcPr>
          <w:tcW w:w="17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  <w:vAlign w:val="center"/>
          <w:hideMark/>
        </w:tcPr>
        <w:p w14:paraId="03352069" w14:textId="77777777" w:rsidR="00FC7E0B" w:rsidRDefault="00FC7E0B" w:rsidP="00FC7E0B">
          <w:pPr>
            <w:rPr>
              <w:rFonts w:ascii="Arial" w:eastAsia="Arial" w:hAnsi="Arial" w:cs="Arial"/>
              <w:sz w:val="20"/>
            </w:rPr>
          </w:pPr>
        </w:p>
      </w:tc>
      <w:tc>
        <w:tcPr>
          <w:tcW w:w="4397" w:type="dxa"/>
          <w:vMerge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  <w:hideMark/>
        </w:tcPr>
        <w:p w14:paraId="28291E62" w14:textId="77777777" w:rsidR="00FC7E0B" w:rsidRDefault="00FC7E0B" w:rsidP="00FC7E0B">
          <w:pPr>
            <w:rPr>
              <w:rFonts w:eastAsia="Arial"/>
              <w:b/>
              <w:sz w:val="24"/>
              <w:szCs w:val="24"/>
            </w:rPr>
          </w:pPr>
        </w:p>
      </w:tc>
      <w:tc>
        <w:tcPr>
          <w:tcW w:w="20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14:paraId="4C7F5EF5" w14:textId="77777777" w:rsidR="00FC7E0B" w:rsidRDefault="00FC7E0B" w:rsidP="00FC7E0B">
          <w:pPr>
            <w:pStyle w:val="TableParagraph"/>
            <w:spacing w:line="176" w:lineRule="exact"/>
            <w:ind w:left="34"/>
            <w:rPr>
              <w:sz w:val="20"/>
              <w:szCs w:val="24"/>
            </w:rPr>
          </w:pPr>
          <w:r>
            <w:rPr>
              <w:w w:val="105"/>
              <w:sz w:val="20"/>
              <w:szCs w:val="24"/>
            </w:rPr>
            <w:t>Revizyon No:</w:t>
          </w:r>
        </w:p>
      </w:tc>
      <w:tc>
        <w:tcPr>
          <w:tcW w:w="184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  <w:hideMark/>
        </w:tcPr>
        <w:p w14:paraId="4D6AC72D" w14:textId="77777777" w:rsidR="00FC7E0B" w:rsidRDefault="00FC7E0B" w:rsidP="00FC7E0B">
          <w:pPr>
            <w:pStyle w:val="TableParagraph"/>
            <w:spacing w:line="176" w:lineRule="exact"/>
            <w:ind w:right="444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 0</w:t>
          </w:r>
        </w:p>
      </w:tc>
    </w:tr>
    <w:tr w:rsidR="00FC7E0B" w14:paraId="3A3ED8F1" w14:textId="77777777" w:rsidTr="00FC7E0B">
      <w:trPr>
        <w:trHeight w:val="252"/>
      </w:trPr>
      <w:tc>
        <w:tcPr>
          <w:tcW w:w="17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  <w:vAlign w:val="center"/>
          <w:hideMark/>
        </w:tcPr>
        <w:p w14:paraId="72B9C0A1" w14:textId="77777777" w:rsidR="00FC7E0B" w:rsidRDefault="00FC7E0B" w:rsidP="00FC7E0B">
          <w:pPr>
            <w:rPr>
              <w:rFonts w:ascii="Arial" w:eastAsia="Arial" w:hAnsi="Arial" w:cs="Arial"/>
              <w:sz w:val="20"/>
            </w:rPr>
          </w:pPr>
        </w:p>
      </w:tc>
      <w:tc>
        <w:tcPr>
          <w:tcW w:w="4397" w:type="dxa"/>
          <w:vMerge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  <w:hideMark/>
        </w:tcPr>
        <w:p w14:paraId="5B1FDA05" w14:textId="77777777" w:rsidR="00FC7E0B" w:rsidRDefault="00FC7E0B" w:rsidP="00FC7E0B">
          <w:pPr>
            <w:rPr>
              <w:rFonts w:eastAsia="Arial"/>
              <w:b/>
              <w:sz w:val="24"/>
              <w:szCs w:val="24"/>
            </w:rPr>
          </w:pPr>
        </w:p>
      </w:tc>
      <w:tc>
        <w:tcPr>
          <w:tcW w:w="2005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  <w:hideMark/>
        </w:tcPr>
        <w:p w14:paraId="6FFBE3A1" w14:textId="77777777" w:rsidR="00FC7E0B" w:rsidRDefault="00FC7E0B" w:rsidP="00FC7E0B">
          <w:pPr>
            <w:pStyle w:val="TableParagraph"/>
            <w:spacing w:before="22" w:line="254" w:lineRule="auto"/>
            <w:ind w:left="34"/>
            <w:rPr>
              <w:sz w:val="20"/>
              <w:szCs w:val="24"/>
            </w:rPr>
          </w:pPr>
          <w:r>
            <w:rPr>
              <w:w w:val="105"/>
              <w:sz w:val="20"/>
              <w:szCs w:val="24"/>
            </w:rPr>
            <w:t>Toplam Sayfa Sayısı</w:t>
          </w:r>
        </w:p>
      </w:tc>
      <w:tc>
        <w:tcPr>
          <w:tcW w:w="1840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589452" w14:textId="77777777" w:rsidR="00FC7E0B" w:rsidRDefault="00FC7E0B" w:rsidP="00FC7E0B">
          <w:pPr>
            <w:pStyle w:val="TableParagraph"/>
            <w:spacing w:line="192" w:lineRule="exact"/>
            <w:ind w:right="444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 3</w:t>
          </w:r>
        </w:p>
      </w:tc>
    </w:tr>
  </w:tbl>
  <w:p w14:paraId="25499395" w14:textId="77777777" w:rsidR="00FC7E0B" w:rsidRDefault="00FC7E0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30786"/>
    <w:multiLevelType w:val="hybridMultilevel"/>
    <w:tmpl w:val="BD18EE06"/>
    <w:lvl w:ilvl="0" w:tplc="0966EA70">
      <w:start w:val="1"/>
      <w:numFmt w:val="lowerLetter"/>
      <w:lvlText w:val="%1)"/>
      <w:lvlJc w:val="left"/>
      <w:pPr>
        <w:ind w:left="116" w:hanging="32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tr-TR" w:bidi="tr-TR"/>
      </w:rPr>
    </w:lvl>
    <w:lvl w:ilvl="1" w:tplc="73F6324C">
      <w:numFmt w:val="bullet"/>
      <w:lvlText w:val="•"/>
      <w:lvlJc w:val="left"/>
      <w:pPr>
        <w:ind w:left="1038" w:hanging="329"/>
      </w:pPr>
      <w:rPr>
        <w:rFonts w:hint="default"/>
        <w:lang w:val="tr-TR" w:eastAsia="tr-TR" w:bidi="tr-TR"/>
      </w:rPr>
    </w:lvl>
    <w:lvl w:ilvl="2" w:tplc="1B24B768">
      <w:numFmt w:val="bullet"/>
      <w:lvlText w:val="•"/>
      <w:lvlJc w:val="left"/>
      <w:pPr>
        <w:ind w:left="1957" w:hanging="329"/>
      </w:pPr>
      <w:rPr>
        <w:rFonts w:hint="default"/>
        <w:lang w:val="tr-TR" w:eastAsia="tr-TR" w:bidi="tr-TR"/>
      </w:rPr>
    </w:lvl>
    <w:lvl w:ilvl="3" w:tplc="8AEC1ED2">
      <w:numFmt w:val="bullet"/>
      <w:lvlText w:val="•"/>
      <w:lvlJc w:val="left"/>
      <w:pPr>
        <w:ind w:left="2875" w:hanging="329"/>
      </w:pPr>
      <w:rPr>
        <w:rFonts w:hint="default"/>
        <w:lang w:val="tr-TR" w:eastAsia="tr-TR" w:bidi="tr-TR"/>
      </w:rPr>
    </w:lvl>
    <w:lvl w:ilvl="4" w:tplc="DBF4CECA">
      <w:numFmt w:val="bullet"/>
      <w:lvlText w:val="•"/>
      <w:lvlJc w:val="left"/>
      <w:pPr>
        <w:ind w:left="3794" w:hanging="329"/>
      </w:pPr>
      <w:rPr>
        <w:rFonts w:hint="default"/>
        <w:lang w:val="tr-TR" w:eastAsia="tr-TR" w:bidi="tr-TR"/>
      </w:rPr>
    </w:lvl>
    <w:lvl w:ilvl="5" w:tplc="965A69C2">
      <w:numFmt w:val="bullet"/>
      <w:lvlText w:val="•"/>
      <w:lvlJc w:val="left"/>
      <w:pPr>
        <w:ind w:left="4713" w:hanging="329"/>
      </w:pPr>
      <w:rPr>
        <w:rFonts w:hint="default"/>
        <w:lang w:val="tr-TR" w:eastAsia="tr-TR" w:bidi="tr-TR"/>
      </w:rPr>
    </w:lvl>
    <w:lvl w:ilvl="6" w:tplc="8EC6C572">
      <w:numFmt w:val="bullet"/>
      <w:lvlText w:val="•"/>
      <w:lvlJc w:val="left"/>
      <w:pPr>
        <w:ind w:left="5631" w:hanging="329"/>
      </w:pPr>
      <w:rPr>
        <w:rFonts w:hint="default"/>
        <w:lang w:val="tr-TR" w:eastAsia="tr-TR" w:bidi="tr-TR"/>
      </w:rPr>
    </w:lvl>
    <w:lvl w:ilvl="7" w:tplc="5894AD22">
      <w:numFmt w:val="bullet"/>
      <w:lvlText w:val="•"/>
      <w:lvlJc w:val="left"/>
      <w:pPr>
        <w:ind w:left="6550" w:hanging="329"/>
      </w:pPr>
      <w:rPr>
        <w:rFonts w:hint="default"/>
        <w:lang w:val="tr-TR" w:eastAsia="tr-TR" w:bidi="tr-TR"/>
      </w:rPr>
    </w:lvl>
    <w:lvl w:ilvl="8" w:tplc="85BE2B5A">
      <w:numFmt w:val="bullet"/>
      <w:lvlText w:val="•"/>
      <w:lvlJc w:val="left"/>
      <w:pPr>
        <w:ind w:left="7469" w:hanging="329"/>
      </w:pPr>
      <w:rPr>
        <w:rFonts w:hint="default"/>
        <w:lang w:val="tr-TR" w:eastAsia="tr-TR" w:bidi="tr-TR"/>
      </w:rPr>
    </w:lvl>
  </w:abstractNum>
  <w:abstractNum w:abstractNumId="1" w15:restartNumberingAfterBreak="0">
    <w:nsid w:val="1CE2367D"/>
    <w:multiLevelType w:val="hybridMultilevel"/>
    <w:tmpl w:val="49327AD8"/>
    <w:lvl w:ilvl="0" w:tplc="426C927E">
      <w:start w:val="4"/>
      <w:numFmt w:val="lowerLetter"/>
      <w:lvlText w:val="%1)"/>
      <w:lvlJc w:val="left"/>
      <w:pPr>
        <w:ind w:left="116" w:hanging="33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tr-TR" w:bidi="tr-TR"/>
      </w:rPr>
    </w:lvl>
    <w:lvl w:ilvl="1" w:tplc="7CCAB774">
      <w:numFmt w:val="bullet"/>
      <w:lvlText w:val="•"/>
      <w:lvlJc w:val="left"/>
      <w:pPr>
        <w:ind w:left="1038" w:hanging="331"/>
      </w:pPr>
      <w:rPr>
        <w:rFonts w:hint="default"/>
        <w:lang w:val="tr-TR" w:eastAsia="tr-TR" w:bidi="tr-TR"/>
      </w:rPr>
    </w:lvl>
    <w:lvl w:ilvl="2" w:tplc="69A42314">
      <w:numFmt w:val="bullet"/>
      <w:lvlText w:val="•"/>
      <w:lvlJc w:val="left"/>
      <w:pPr>
        <w:ind w:left="1957" w:hanging="331"/>
      </w:pPr>
      <w:rPr>
        <w:rFonts w:hint="default"/>
        <w:lang w:val="tr-TR" w:eastAsia="tr-TR" w:bidi="tr-TR"/>
      </w:rPr>
    </w:lvl>
    <w:lvl w:ilvl="3" w:tplc="0B320356">
      <w:numFmt w:val="bullet"/>
      <w:lvlText w:val="•"/>
      <w:lvlJc w:val="left"/>
      <w:pPr>
        <w:ind w:left="2875" w:hanging="331"/>
      </w:pPr>
      <w:rPr>
        <w:rFonts w:hint="default"/>
        <w:lang w:val="tr-TR" w:eastAsia="tr-TR" w:bidi="tr-TR"/>
      </w:rPr>
    </w:lvl>
    <w:lvl w:ilvl="4" w:tplc="5950DBCC">
      <w:numFmt w:val="bullet"/>
      <w:lvlText w:val="•"/>
      <w:lvlJc w:val="left"/>
      <w:pPr>
        <w:ind w:left="3794" w:hanging="331"/>
      </w:pPr>
      <w:rPr>
        <w:rFonts w:hint="default"/>
        <w:lang w:val="tr-TR" w:eastAsia="tr-TR" w:bidi="tr-TR"/>
      </w:rPr>
    </w:lvl>
    <w:lvl w:ilvl="5" w:tplc="995612DE">
      <w:numFmt w:val="bullet"/>
      <w:lvlText w:val="•"/>
      <w:lvlJc w:val="left"/>
      <w:pPr>
        <w:ind w:left="4713" w:hanging="331"/>
      </w:pPr>
      <w:rPr>
        <w:rFonts w:hint="default"/>
        <w:lang w:val="tr-TR" w:eastAsia="tr-TR" w:bidi="tr-TR"/>
      </w:rPr>
    </w:lvl>
    <w:lvl w:ilvl="6" w:tplc="1078258E">
      <w:numFmt w:val="bullet"/>
      <w:lvlText w:val="•"/>
      <w:lvlJc w:val="left"/>
      <w:pPr>
        <w:ind w:left="5631" w:hanging="331"/>
      </w:pPr>
      <w:rPr>
        <w:rFonts w:hint="default"/>
        <w:lang w:val="tr-TR" w:eastAsia="tr-TR" w:bidi="tr-TR"/>
      </w:rPr>
    </w:lvl>
    <w:lvl w:ilvl="7" w:tplc="36A8481E">
      <w:numFmt w:val="bullet"/>
      <w:lvlText w:val="•"/>
      <w:lvlJc w:val="left"/>
      <w:pPr>
        <w:ind w:left="6550" w:hanging="331"/>
      </w:pPr>
      <w:rPr>
        <w:rFonts w:hint="default"/>
        <w:lang w:val="tr-TR" w:eastAsia="tr-TR" w:bidi="tr-TR"/>
      </w:rPr>
    </w:lvl>
    <w:lvl w:ilvl="8" w:tplc="2B6ADA8A">
      <w:numFmt w:val="bullet"/>
      <w:lvlText w:val="•"/>
      <w:lvlJc w:val="left"/>
      <w:pPr>
        <w:ind w:left="7469" w:hanging="331"/>
      </w:pPr>
      <w:rPr>
        <w:rFonts w:hint="default"/>
        <w:lang w:val="tr-TR" w:eastAsia="tr-TR" w:bidi="tr-TR"/>
      </w:rPr>
    </w:lvl>
  </w:abstractNum>
  <w:abstractNum w:abstractNumId="2" w15:restartNumberingAfterBreak="0">
    <w:nsid w:val="317213D5"/>
    <w:multiLevelType w:val="hybridMultilevel"/>
    <w:tmpl w:val="1CAE8EDA"/>
    <w:lvl w:ilvl="0" w:tplc="E2E85A74">
      <w:start w:val="2"/>
      <w:numFmt w:val="decimal"/>
      <w:lvlText w:val="(%1)"/>
      <w:lvlJc w:val="left"/>
      <w:pPr>
        <w:ind w:left="116" w:hanging="427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tr-TR" w:eastAsia="tr-TR" w:bidi="tr-TR"/>
      </w:rPr>
    </w:lvl>
    <w:lvl w:ilvl="1" w:tplc="87C41574">
      <w:numFmt w:val="bullet"/>
      <w:lvlText w:val="•"/>
      <w:lvlJc w:val="left"/>
      <w:pPr>
        <w:ind w:left="1038" w:hanging="427"/>
      </w:pPr>
      <w:rPr>
        <w:rFonts w:hint="default"/>
        <w:lang w:val="tr-TR" w:eastAsia="tr-TR" w:bidi="tr-TR"/>
      </w:rPr>
    </w:lvl>
    <w:lvl w:ilvl="2" w:tplc="870EC878">
      <w:numFmt w:val="bullet"/>
      <w:lvlText w:val="•"/>
      <w:lvlJc w:val="left"/>
      <w:pPr>
        <w:ind w:left="1957" w:hanging="427"/>
      </w:pPr>
      <w:rPr>
        <w:rFonts w:hint="default"/>
        <w:lang w:val="tr-TR" w:eastAsia="tr-TR" w:bidi="tr-TR"/>
      </w:rPr>
    </w:lvl>
    <w:lvl w:ilvl="3" w:tplc="372E6160">
      <w:numFmt w:val="bullet"/>
      <w:lvlText w:val="•"/>
      <w:lvlJc w:val="left"/>
      <w:pPr>
        <w:ind w:left="2875" w:hanging="427"/>
      </w:pPr>
      <w:rPr>
        <w:rFonts w:hint="default"/>
        <w:lang w:val="tr-TR" w:eastAsia="tr-TR" w:bidi="tr-TR"/>
      </w:rPr>
    </w:lvl>
    <w:lvl w:ilvl="4" w:tplc="F4E4755E">
      <w:numFmt w:val="bullet"/>
      <w:lvlText w:val="•"/>
      <w:lvlJc w:val="left"/>
      <w:pPr>
        <w:ind w:left="3794" w:hanging="427"/>
      </w:pPr>
      <w:rPr>
        <w:rFonts w:hint="default"/>
        <w:lang w:val="tr-TR" w:eastAsia="tr-TR" w:bidi="tr-TR"/>
      </w:rPr>
    </w:lvl>
    <w:lvl w:ilvl="5" w:tplc="0C28CDE6">
      <w:numFmt w:val="bullet"/>
      <w:lvlText w:val="•"/>
      <w:lvlJc w:val="left"/>
      <w:pPr>
        <w:ind w:left="4713" w:hanging="427"/>
      </w:pPr>
      <w:rPr>
        <w:rFonts w:hint="default"/>
        <w:lang w:val="tr-TR" w:eastAsia="tr-TR" w:bidi="tr-TR"/>
      </w:rPr>
    </w:lvl>
    <w:lvl w:ilvl="6" w:tplc="9B48B782">
      <w:numFmt w:val="bullet"/>
      <w:lvlText w:val="•"/>
      <w:lvlJc w:val="left"/>
      <w:pPr>
        <w:ind w:left="5631" w:hanging="427"/>
      </w:pPr>
      <w:rPr>
        <w:rFonts w:hint="default"/>
        <w:lang w:val="tr-TR" w:eastAsia="tr-TR" w:bidi="tr-TR"/>
      </w:rPr>
    </w:lvl>
    <w:lvl w:ilvl="7" w:tplc="94A03DE2">
      <w:numFmt w:val="bullet"/>
      <w:lvlText w:val="•"/>
      <w:lvlJc w:val="left"/>
      <w:pPr>
        <w:ind w:left="6550" w:hanging="427"/>
      </w:pPr>
      <w:rPr>
        <w:rFonts w:hint="default"/>
        <w:lang w:val="tr-TR" w:eastAsia="tr-TR" w:bidi="tr-TR"/>
      </w:rPr>
    </w:lvl>
    <w:lvl w:ilvl="8" w:tplc="5D4CC8E4">
      <w:numFmt w:val="bullet"/>
      <w:lvlText w:val="•"/>
      <w:lvlJc w:val="left"/>
      <w:pPr>
        <w:ind w:left="7469" w:hanging="427"/>
      </w:pPr>
      <w:rPr>
        <w:rFonts w:hint="default"/>
        <w:lang w:val="tr-TR" w:eastAsia="tr-TR" w:bidi="tr-TR"/>
      </w:rPr>
    </w:lvl>
  </w:abstractNum>
  <w:abstractNum w:abstractNumId="3" w15:restartNumberingAfterBreak="0">
    <w:nsid w:val="318D3605"/>
    <w:multiLevelType w:val="hybridMultilevel"/>
    <w:tmpl w:val="4ADA0CB2"/>
    <w:lvl w:ilvl="0" w:tplc="547C8A76">
      <w:start w:val="1"/>
      <w:numFmt w:val="lowerLetter"/>
      <w:lvlText w:val="%1)"/>
      <w:lvlJc w:val="left"/>
      <w:pPr>
        <w:ind w:left="116" w:hanging="30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tr-TR" w:eastAsia="tr-TR" w:bidi="tr-TR"/>
      </w:rPr>
    </w:lvl>
    <w:lvl w:ilvl="1" w:tplc="7AEC4F28">
      <w:numFmt w:val="bullet"/>
      <w:lvlText w:val="•"/>
      <w:lvlJc w:val="left"/>
      <w:pPr>
        <w:ind w:left="1038" w:hanging="300"/>
      </w:pPr>
      <w:rPr>
        <w:rFonts w:hint="default"/>
        <w:lang w:val="tr-TR" w:eastAsia="tr-TR" w:bidi="tr-TR"/>
      </w:rPr>
    </w:lvl>
    <w:lvl w:ilvl="2" w:tplc="49247884">
      <w:numFmt w:val="bullet"/>
      <w:lvlText w:val="•"/>
      <w:lvlJc w:val="left"/>
      <w:pPr>
        <w:ind w:left="1957" w:hanging="300"/>
      </w:pPr>
      <w:rPr>
        <w:rFonts w:hint="default"/>
        <w:lang w:val="tr-TR" w:eastAsia="tr-TR" w:bidi="tr-TR"/>
      </w:rPr>
    </w:lvl>
    <w:lvl w:ilvl="3" w:tplc="BABA212C">
      <w:numFmt w:val="bullet"/>
      <w:lvlText w:val="•"/>
      <w:lvlJc w:val="left"/>
      <w:pPr>
        <w:ind w:left="2875" w:hanging="300"/>
      </w:pPr>
      <w:rPr>
        <w:rFonts w:hint="default"/>
        <w:lang w:val="tr-TR" w:eastAsia="tr-TR" w:bidi="tr-TR"/>
      </w:rPr>
    </w:lvl>
    <w:lvl w:ilvl="4" w:tplc="090A40EE">
      <w:numFmt w:val="bullet"/>
      <w:lvlText w:val="•"/>
      <w:lvlJc w:val="left"/>
      <w:pPr>
        <w:ind w:left="3794" w:hanging="300"/>
      </w:pPr>
      <w:rPr>
        <w:rFonts w:hint="default"/>
        <w:lang w:val="tr-TR" w:eastAsia="tr-TR" w:bidi="tr-TR"/>
      </w:rPr>
    </w:lvl>
    <w:lvl w:ilvl="5" w:tplc="3E8C0352">
      <w:numFmt w:val="bullet"/>
      <w:lvlText w:val="•"/>
      <w:lvlJc w:val="left"/>
      <w:pPr>
        <w:ind w:left="4713" w:hanging="300"/>
      </w:pPr>
      <w:rPr>
        <w:rFonts w:hint="default"/>
        <w:lang w:val="tr-TR" w:eastAsia="tr-TR" w:bidi="tr-TR"/>
      </w:rPr>
    </w:lvl>
    <w:lvl w:ilvl="6" w:tplc="D25811AA">
      <w:numFmt w:val="bullet"/>
      <w:lvlText w:val="•"/>
      <w:lvlJc w:val="left"/>
      <w:pPr>
        <w:ind w:left="5631" w:hanging="300"/>
      </w:pPr>
      <w:rPr>
        <w:rFonts w:hint="default"/>
        <w:lang w:val="tr-TR" w:eastAsia="tr-TR" w:bidi="tr-TR"/>
      </w:rPr>
    </w:lvl>
    <w:lvl w:ilvl="7" w:tplc="0A5CAB28">
      <w:numFmt w:val="bullet"/>
      <w:lvlText w:val="•"/>
      <w:lvlJc w:val="left"/>
      <w:pPr>
        <w:ind w:left="6550" w:hanging="300"/>
      </w:pPr>
      <w:rPr>
        <w:rFonts w:hint="default"/>
        <w:lang w:val="tr-TR" w:eastAsia="tr-TR" w:bidi="tr-TR"/>
      </w:rPr>
    </w:lvl>
    <w:lvl w:ilvl="8" w:tplc="92E00DEC">
      <w:numFmt w:val="bullet"/>
      <w:lvlText w:val="•"/>
      <w:lvlJc w:val="left"/>
      <w:pPr>
        <w:ind w:left="7469" w:hanging="300"/>
      </w:pPr>
      <w:rPr>
        <w:rFonts w:hint="default"/>
        <w:lang w:val="tr-TR" w:eastAsia="tr-TR" w:bidi="tr-TR"/>
      </w:rPr>
    </w:lvl>
  </w:abstractNum>
  <w:abstractNum w:abstractNumId="4" w15:restartNumberingAfterBreak="0">
    <w:nsid w:val="400671C3"/>
    <w:multiLevelType w:val="hybridMultilevel"/>
    <w:tmpl w:val="24845ED6"/>
    <w:lvl w:ilvl="0" w:tplc="CE46F1FA">
      <w:start w:val="1"/>
      <w:numFmt w:val="lowerLetter"/>
      <w:lvlText w:val="%1)"/>
      <w:lvlJc w:val="left"/>
      <w:pPr>
        <w:ind w:left="116" w:hanging="25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CDD4D07E">
      <w:numFmt w:val="bullet"/>
      <w:lvlText w:val="•"/>
      <w:lvlJc w:val="left"/>
      <w:pPr>
        <w:ind w:left="1038" w:hanging="259"/>
      </w:pPr>
      <w:rPr>
        <w:rFonts w:hint="default"/>
        <w:lang w:val="tr-TR" w:eastAsia="tr-TR" w:bidi="tr-TR"/>
      </w:rPr>
    </w:lvl>
    <w:lvl w:ilvl="2" w:tplc="10B42C74">
      <w:numFmt w:val="bullet"/>
      <w:lvlText w:val="•"/>
      <w:lvlJc w:val="left"/>
      <w:pPr>
        <w:ind w:left="1957" w:hanging="259"/>
      </w:pPr>
      <w:rPr>
        <w:rFonts w:hint="default"/>
        <w:lang w:val="tr-TR" w:eastAsia="tr-TR" w:bidi="tr-TR"/>
      </w:rPr>
    </w:lvl>
    <w:lvl w:ilvl="3" w:tplc="ACE2ECAC">
      <w:numFmt w:val="bullet"/>
      <w:lvlText w:val="•"/>
      <w:lvlJc w:val="left"/>
      <w:pPr>
        <w:ind w:left="2875" w:hanging="259"/>
      </w:pPr>
      <w:rPr>
        <w:rFonts w:hint="default"/>
        <w:lang w:val="tr-TR" w:eastAsia="tr-TR" w:bidi="tr-TR"/>
      </w:rPr>
    </w:lvl>
    <w:lvl w:ilvl="4" w:tplc="34BEDB2E">
      <w:numFmt w:val="bullet"/>
      <w:lvlText w:val="•"/>
      <w:lvlJc w:val="left"/>
      <w:pPr>
        <w:ind w:left="3794" w:hanging="259"/>
      </w:pPr>
      <w:rPr>
        <w:rFonts w:hint="default"/>
        <w:lang w:val="tr-TR" w:eastAsia="tr-TR" w:bidi="tr-TR"/>
      </w:rPr>
    </w:lvl>
    <w:lvl w:ilvl="5" w:tplc="FE3015DE">
      <w:numFmt w:val="bullet"/>
      <w:lvlText w:val="•"/>
      <w:lvlJc w:val="left"/>
      <w:pPr>
        <w:ind w:left="4713" w:hanging="259"/>
      </w:pPr>
      <w:rPr>
        <w:rFonts w:hint="default"/>
        <w:lang w:val="tr-TR" w:eastAsia="tr-TR" w:bidi="tr-TR"/>
      </w:rPr>
    </w:lvl>
    <w:lvl w:ilvl="6" w:tplc="4D02A710">
      <w:numFmt w:val="bullet"/>
      <w:lvlText w:val="•"/>
      <w:lvlJc w:val="left"/>
      <w:pPr>
        <w:ind w:left="5631" w:hanging="259"/>
      </w:pPr>
      <w:rPr>
        <w:rFonts w:hint="default"/>
        <w:lang w:val="tr-TR" w:eastAsia="tr-TR" w:bidi="tr-TR"/>
      </w:rPr>
    </w:lvl>
    <w:lvl w:ilvl="7" w:tplc="7FAA1078">
      <w:numFmt w:val="bullet"/>
      <w:lvlText w:val="•"/>
      <w:lvlJc w:val="left"/>
      <w:pPr>
        <w:ind w:left="6550" w:hanging="259"/>
      </w:pPr>
      <w:rPr>
        <w:rFonts w:hint="default"/>
        <w:lang w:val="tr-TR" w:eastAsia="tr-TR" w:bidi="tr-TR"/>
      </w:rPr>
    </w:lvl>
    <w:lvl w:ilvl="8" w:tplc="42AAE950">
      <w:numFmt w:val="bullet"/>
      <w:lvlText w:val="•"/>
      <w:lvlJc w:val="left"/>
      <w:pPr>
        <w:ind w:left="7469" w:hanging="259"/>
      </w:pPr>
      <w:rPr>
        <w:rFonts w:hint="default"/>
        <w:lang w:val="tr-TR" w:eastAsia="tr-TR" w:bidi="tr-TR"/>
      </w:rPr>
    </w:lvl>
  </w:abstractNum>
  <w:abstractNum w:abstractNumId="5" w15:restartNumberingAfterBreak="0">
    <w:nsid w:val="49E92232"/>
    <w:multiLevelType w:val="hybridMultilevel"/>
    <w:tmpl w:val="1112410C"/>
    <w:lvl w:ilvl="0" w:tplc="B4DCCBAA">
      <w:start w:val="1"/>
      <w:numFmt w:val="lowerLetter"/>
      <w:lvlText w:val="%1)"/>
      <w:lvlJc w:val="left"/>
      <w:pPr>
        <w:ind w:left="116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F080F88E">
      <w:numFmt w:val="bullet"/>
      <w:lvlText w:val="•"/>
      <w:lvlJc w:val="left"/>
      <w:pPr>
        <w:ind w:left="1038" w:hanging="250"/>
      </w:pPr>
      <w:rPr>
        <w:rFonts w:hint="default"/>
        <w:lang w:val="tr-TR" w:eastAsia="tr-TR" w:bidi="tr-TR"/>
      </w:rPr>
    </w:lvl>
    <w:lvl w:ilvl="2" w:tplc="218A2124">
      <w:numFmt w:val="bullet"/>
      <w:lvlText w:val="•"/>
      <w:lvlJc w:val="left"/>
      <w:pPr>
        <w:ind w:left="1957" w:hanging="250"/>
      </w:pPr>
      <w:rPr>
        <w:rFonts w:hint="default"/>
        <w:lang w:val="tr-TR" w:eastAsia="tr-TR" w:bidi="tr-TR"/>
      </w:rPr>
    </w:lvl>
    <w:lvl w:ilvl="3" w:tplc="B596C2E0">
      <w:numFmt w:val="bullet"/>
      <w:lvlText w:val="•"/>
      <w:lvlJc w:val="left"/>
      <w:pPr>
        <w:ind w:left="2875" w:hanging="250"/>
      </w:pPr>
      <w:rPr>
        <w:rFonts w:hint="default"/>
        <w:lang w:val="tr-TR" w:eastAsia="tr-TR" w:bidi="tr-TR"/>
      </w:rPr>
    </w:lvl>
    <w:lvl w:ilvl="4" w:tplc="B58A04E0">
      <w:numFmt w:val="bullet"/>
      <w:lvlText w:val="•"/>
      <w:lvlJc w:val="left"/>
      <w:pPr>
        <w:ind w:left="3794" w:hanging="250"/>
      </w:pPr>
      <w:rPr>
        <w:rFonts w:hint="default"/>
        <w:lang w:val="tr-TR" w:eastAsia="tr-TR" w:bidi="tr-TR"/>
      </w:rPr>
    </w:lvl>
    <w:lvl w:ilvl="5" w:tplc="4AD0876A">
      <w:numFmt w:val="bullet"/>
      <w:lvlText w:val="•"/>
      <w:lvlJc w:val="left"/>
      <w:pPr>
        <w:ind w:left="4713" w:hanging="250"/>
      </w:pPr>
      <w:rPr>
        <w:rFonts w:hint="default"/>
        <w:lang w:val="tr-TR" w:eastAsia="tr-TR" w:bidi="tr-TR"/>
      </w:rPr>
    </w:lvl>
    <w:lvl w:ilvl="6" w:tplc="63AAC7DE">
      <w:numFmt w:val="bullet"/>
      <w:lvlText w:val="•"/>
      <w:lvlJc w:val="left"/>
      <w:pPr>
        <w:ind w:left="5631" w:hanging="250"/>
      </w:pPr>
      <w:rPr>
        <w:rFonts w:hint="default"/>
        <w:lang w:val="tr-TR" w:eastAsia="tr-TR" w:bidi="tr-TR"/>
      </w:rPr>
    </w:lvl>
    <w:lvl w:ilvl="7" w:tplc="46FCC792">
      <w:numFmt w:val="bullet"/>
      <w:lvlText w:val="•"/>
      <w:lvlJc w:val="left"/>
      <w:pPr>
        <w:ind w:left="6550" w:hanging="250"/>
      </w:pPr>
      <w:rPr>
        <w:rFonts w:hint="default"/>
        <w:lang w:val="tr-TR" w:eastAsia="tr-TR" w:bidi="tr-TR"/>
      </w:rPr>
    </w:lvl>
    <w:lvl w:ilvl="8" w:tplc="B1F49400">
      <w:numFmt w:val="bullet"/>
      <w:lvlText w:val="•"/>
      <w:lvlJc w:val="left"/>
      <w:pPr>
        <w:ind w:left="7469" w:hanging="250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92"/>
    <w:rsid w:val="00140276"/>
    <w:rsid w:val="001D3292"/>
    <w:rsid w:val="002F086A"/>
    <w:rsid w:val="003825B9"/>
    <w:rsid w:val="00445366"/>
    <w:rsid w:val="005575FD"/>
    <w:rsid w:val="006C69D8"/>
    <w:rsid w:val="00792650"/>
    <w:rsid w:val="00864E8B"/>
    <w:rsid w:val="00883F9D"/>
    <w:rsid w:val="0089489F"/>
    <w:rsid w:val="00A97F91"/>
    <w:rsid w:val="00C92C19"/>
    <w:rsid w:val="00F94966"/>
    <w:rsid w:val="00FB2B39"/>
    <w:rsid w:val="00FC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21F24"/>
  <w15:docId w15:val="{FB570A16-46C7-4298-B320-53B92E56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line="274" w:lineRule="exact"/>
      <w:ind w:left="82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 w:firstLine="707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6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825B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825B9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3825B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825B9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998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TRAKYA ÜNİVERSİTESİ YANDAL PROGRAMI YÖNERGESİ</dc:title>
  <dc:creator>TÜRKER BAKDEMİR</dc:creator>
  <cp:lastModifiedBy>PC</cp:lastModifiedBy>
  <cp:revision>2</cp:revision>
  <dcterms:created xsi:type="dcterms:W3CDTF">2022-09-29T12:54:00Z</dcterms:created>
  <dcterms:modified xsi:type="dcterms:W3CDTF">2022-09-29T12:54:00Z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2020-12-08T00:00:00Z</vt:filetime>
  </property>
</Properties>
</file>