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0" w:type="auto"/>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870"/>
        <w:gridCol w:w="2020"/>
        <w:gridCol w:w="1949"/>
      </w:tblGrid>
      <w:tr w:rsidR="00B7221A" w:rsidRPr="00B7221A" w14:paraId="422F1038" w14:textId="77777777" w:rsidTr="00B7221A">
        <w:trPr>
          <w:trHeight w:val="279"/>
        </w:trPr>
        <w:tc>
          <w:tcPr>
            <w:tcW w:w="1937" w:type="dxa"/>
            <w:vMerge w:val="restart"/>
            <w:tcBorders>
              <w:top w:val="single" w:sz="4" w:space="0" w:color="auto"/>
              <w:left w:val="single" w:sz="4" w:space="0" w:color="auto"/>
              <w:bottom w:val="single" w:sz="4" w:space="0" w:color="auto"/>
              <w:right w:val="single" w:sz="6" w:space="0" w:color="000000"/>
            </w:tcBorders>
          </w:tcPr>
          <w:p w14:paraId="0B8DB081" w14:textId="681276B3" w:rsidR="00B7221A" w:rsidRPr="00B7221A" w:rsidRDefault="00B7221A">
            <w:pPr>
              <w:rPr>
                <w:rFonts w:ascii="Times New Roman" w:eastAsia="Times New Roman" w:hAnsi="Times New Roman"/>
                <w:sz w:val="8"/>
                <w:lang w:eastAsia="tr-TR" w:bidi="tr-TR"/>
              </w:rPr>
            </w:pPr>
          </w:p>
          <w:p w14:paraId="55B903BA" w14:textId="2760A76A" w:rsidR="00B7221A" w:rsidRPr="00B7221A" w:rsidRDefault="00DF3E8F">
            <w:pPr>
              <w:ind w:left="323"/>
              <w:rPr>
                <w:rFonts w:ascii="Times New Roman" w:hAnsi="Times New Roman"/>
                <w:sz w:val="20"/>
                <w:lang w:eastAsia="tr-TR" w:bidi="tr-TR"/>
              </w:rPr>
            </w:pPr>
            <w:r w:rsidRPr="00B7221A">
              <w:rPr>
                <w:rFonts w:ascii="Times New Roman" w:hAnsi="Times New Roman"/>
                <w:noProof/>
              </w:rPr>
              <w:drawing>
                <wp:anchor distT="0" distB="0" distL="114300" distR="114300" simplePos="0" relativeHeight="251658240" behindDoc="1" locked="0" layoutInCell="1" allowOverlap="1" wp14:anchorId="6D951684" wp14:editId="17951386">
                  <wp:simplePos x="0" y="0"/>
                  <wp:positionH relativeFrom="column">
                    <wp:posOffset>50800</wp:posOffset>
                  </wp:positionH>
                  <wp:positionV relativeFrom="paragraph">
                    <wp:posOffset>20955</wp:posOffset>
                  </wp:positionV>
                  <wp:extent cx="1143000" cy="8858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pic:spPr>
                      </pic:pic>
                    </a:graphicData>
                  </a:graphic>
                  <wp14:sizeRelH relativeFrom="page">
                    <wp14:pctWidth>0</wp14:pctWidth>
                  </wp14:sizeRelH>
                  <wp14:sizeRelV relativeFrom="page">
                    <wp14:pctHeight>0</wp14:pctHeight>
                  </wp14:sizeRelV>
                </wp:anchor>
              </w:drawing>
            </w:r>
          </w:p>
        </w:tc>
        <w:tc>
          <w:tcPr>
            <w:tcW w:w="3870" w:type="dxa"/>
            <w:vMerge w:val="restart"/>
            <w:tcBorders>
              <w:top w:val="single" w:sz="4" w:space="0" w:color="auto"/>
              <w:left w:val="single" w:sz="6" w:space="0" w:color="000000"/>
              <w:bottom w:val="single" w:sz="4" w:space="0" w:color="auto"/>
              <w:right w:val="single" w:sz="6" w:space="0" w:color="000000"/>
            </w:tcBorders>
          </w:tcPr>
          <w:p w14:paraId="291FA391" w14:textId="77777777" w:rsidR="00B7221A" w:rsidRPr="00B7221A" w:rsidRDefault="00B7221A" w:rsidP="00DF3E8F">
            <w:pPr>
              <w:ind w:right="104"/>
              <w:rPr>
                <w:rFonts w:ascii="Times New Roman" w:hAnsi="Times New Roman"/>
                <w:b/>
                <w:sz w:val="24"/>
                <w:szCs w:val="24"/>
                <w:lang w:eastAsia="tr-TR" w:bidi="tr-TR"/>
              </w:rPr>
            </w:pPr>
          </w:p>
          <w:p w14:paraId="6E032D58" w14:textId="77777777" w:rsidR="00DF3E8F" w:rsidRDefault="00B7221A" w:rsidP="00B7221A">
            <w:pPr>
              <w:pStyle w:val="AralkYok"/>
              <w:jc w:val="center"/>
              <w:rPr>
                <w:rFonts w:ascii="Times New Roman" w:hAnsi="Times New Roman"/>
                <w:b/>
                <w:sz w:val="24"/>
                <w:szCs w:val="24"/>
                <w:lang w:eastAsia="tr-TR" w:bidi="tr-TR"/>
              </w:rPr>
            </w:pPr>
            <w:r w:rsidRPr="00B7221A">
              <w:rPr>
                <w:rFonts w:ascii="Times New Roman" w:hAnsi="Times New Roman"/>
                <w:b/>
                <w:sz w:val="24"/>
                <w:szCs w:val="24"/>
                <w:lang w:eastAsia="tr-TR" w:bidi="tr-TR"/>
              </w:rPr>
              <w:t xml:space="preserve">TNKÜ </w:t>
            </w:r>
          </w:p>
          <w:p w14:paraId="629271F4" w14:textId="7D98E7D7" w:rsidR="00B7221A" w:rsidRPr="00B7221A" w:rsidRDefault="00B7221A" w:rsidP="00B7221A">
            <w:pPr>
              <w:pStyle w:val="AralkYok"/>
              <w:jc w:val="center"/>
              <w:rPr>
                <w:rFonts w:ascii="Times New Roman" w:hAnsi="Times New Roman"/>
                <w:b/>
                <w:caps/>
                <w:sz w:val="24"/>
                <w:szCs w:val="24"/>
              </w:rPr>
            </w:pPr>
            <w:r w:rsidRPr="00B7221A">
              <w:rPr>
                <w:rFonts w:ascii="Times New Roman" w:hAnsi="Times New Roman"/>
                <w:b/>
                <w:caps/>
                <w:sz w:val="24"/>
                <w:szCs w:val="24"/>
              </w:rPr>
              <w:t xml:space="preserve"> Önce</w:t>
            </w:r>
            <w:r>
              <w:rPr>
                <w:rFonts w:ascii="Times New Roman" w:hAnsi="Times New Roman"/>
                <w:b/>
                <w:caps/>
                <w:sz w:val="24"/>
                <w:szCs w:val="24"/>
              </w:rPr>
              <w:t>Kİ</w:t>
            </w:r>
            <w:r w:rsidRPr="00B7221A">
              <w:rPr>
                <w:rFonts w:ascii="Times New Roman" w:hAnsi="Times New Roman"/>
                <w:b/>
                <w:caps/>
                <w:sz w:val="24"/>
                <w:szCs w:val="24"/>
              </w:rPr>
              <w:t xml:space="preserve"> Öğrenmen</w:t>
            </w:r>
            <w:r>
              <w:rPr>
                <w:rFonts w:ascii="Times New Roman" w:hAnsi="Times New Roman"/>
                <w:b/>
                <w:caps/>
                <w:sz w:val="24"/>
                <w:szCs w:val="24"/>
              </w:rPr>
              <w:t>İ</w:t>
            </w:r>
            <w:r w:rsidRPr="00B7221A">
              <w:rPr>
                <w:rFonts w:ascii="Times New Roman" w:hAnsi="Times New Roman"/>
                <w:b/>
                <w:caps/>
                <w:sz w:val="24"/>
                <w:szCs w:val="24"/>
              </w:rPr>
              <w:t>n Tanınmasına İlİşkİn Yönerge</w:t>
            </w:r>
          </w:p>
          <w:p w14:paraId="3DD2AC1F" w14:textId="272A90F5" w:rsidR="00B7221A" w:rsidRPr="00B7221A" w:rsidRDefault="00B7221A">
            <w:pPr>
              <w:ind w:left="134" w:right="104"/>
              <w:jc w:val="center"/>
              <w:rPr>
                <w:rFonts w:ascii="Times New Roman" w:hAnsi="Times New Roman"/>
                <w:b/>
                <w:sz w:val="24"/>
                <w:szCs w:val="24"/>
                <w:lang w:eastAsia="tr-TR" w:bidi="tr-TR"/>
              </w:rPr>
            </w:pPr>
          </w:p>
        </w:tc>
        <w:tc>
          <w:tcPr>
            <w:tcW w:w="2020" w:type="dxa"/>
            <w:tcBorders>
              <w:top w:val="single" w:sz="4" w:space="0" w:color="auto"/>
              <w:left w:val="single" w:sz="6" w:space="0" w:color="000000"/>
              <w:bottom w:val="single" w:sz="6" w:space="0" w:color="000000"/>
              <w:right w:val="single" w:sz="6" w:space="0" w:color="000000"/>
            </w:tcBorders>
            <w:vAlign w:val="center"/>
            <w:hideMark/>
          </w:tcPr>
          <w:p w14:paraId="5621EED0" w14:textId="77777777" w:rsidR="00B7221A" w:rsidRPr="00B7221A" w:rsidRDefault="00B7221A">
            <w:pPr>
              <w:spacing w:before="1" w:line="174" w:lineRule="exact"/>
              <w:ind w:left="34"/>
              <w:rPr>
                <w:rFonts w:ascii="Times New Roman" w:hAnsi="Times New Roman"/>
                <w:sz w:val="20"/>
                <w:szCs w:val="20"/>
                <w:lang w:eastAsia="tr-TR" w:bidi="tr-TR"/>
              </w:rPr>
            </w:pPr>
            <w:proofErr w:type="spellStart"/>
            <w:r w:rsidRPr="00B7221A">
              <w:rPr>
                <w:rFonts w:ascii="Times New Roman" w:hAnsi="Times New Roman"/>
                <w:w w:val="105"/>
                <w:sz w:val="20"/>
                <w:szCs w:val="20"/>
                <w:lang w:eastAsia="tr-TR" w:bidi="tr-TR"/>
              </w:rPr>
              <w:t>Doküman</w:t>
            </w:r>
            <w:proofErr w:type="spellEnd"/>
            <w:r w:rsidRPr="00B7221A">
              <w:rPr>
                <w:rFonts w:ascii="Times New Roman" w:hAnsi="Times New Roman"/>
                <w:w w:val="105"/>
                <w:sz w:val="20"/>
                <w:szCs w:val="20"/>
                <w:lang w:eastAsia="tr-TR" w:bidi="tr-TR"/>
              </w:rPr>
              <w:t xml:space="preserve"> No:</w:t>
            </w:r>
          </w:p>
        </w:tc>
        <w:tc>
          <w:tcPr>
            <w:tcW w:w="1949" w:type="dxa"/>
            <w:tcBorders>
              <w:top w:val="single" w:sz="4" w:space="0" w:color="auto"/>
              <w:left w:val="single" w:sz="6" w:space="0" w:color="000000"/>
              <w:bottom w:val="single" w:sz="6" w:space="0" w:color="000000"/>
              <w:right w:val="single" w:sz="4" w:space="0" w:color="auto"/>
            </w:tcBorders>
            <w:vAlign w:val="center"/>
            <w:hideMark/>
          </w:tcPr>
          <w:p w14:paraId="6ED37B53" w14:textId="4450354B" w:rsidR="00B7221A" w:rsidRPr="00B7221A" w:rsidRDefault="00B7221A">
            <w:pPr>
              <w:spacing w:line="176" w:lineRule="exact"/>
              <w:ind w:right="446"/>
              <w:rPr>
                <w:rFonts w:ascii="Times New Roman" w:hAnsi="Times New Roman"/>
                <w:sz w:val="20"/>
                <w:szCs w:val="20"/>
                <w:lang w:eastAsia="tr-TR" w:bidi="tr-TR"/>
              </w:rPr>
            </w:pPr>
            <w:r w:rsidRPr="00B7221A">
              <w:rPr>
                <w:rFonts w:ascii="Times New Roman" w:hAnsi="Times New Roman"/>
                <w:sz w:val="20"/>
                <w:szCs w:val="20"/>
                <w:lang w:eastAsia="tr-TR" w:bidi="tr-TR"/>
              </w:rPr>
              <w:t xml:space="preserve"> EYS-YNG-</w:t>
            </w:r>
            <w:r w:rsidR="00DF3E8F">
              <w:rPr>
                <w:rFonts w:ascii="Times New Roman" w:hAnsi="Times New Roman"/>
                <w:sz w:val="20"/>
                <w:szCs w:val="20"/>
                <w:lang w:eastAsia="tr-TR" w:bidi="tr-TR"/>
              </w:rPr>
              <w:t>119</w:t>
            </w:r>
          </w:p>
        </w:tc>
      </w:tr>
      <w:tr w:rsidR="00B7221A" w:rsidRPr="00B7221A" w14:paraId="0ECCDC86" w14:textId="77777777" w:rsidTr="00B7221A">
        <w:trPr>
          <w:trHeight w:val="248"/>
        </w:trPr>
        <w:tc>
          <w:tcPr>
            <w:tcW w:w="1937" w:type="dxa"/>
            <w:vMerge/>
            <w:tcBorders>
              <w:top w:val="single" w:sz="4" w:space="0" w:color="auto"/>
              <w:left w:val="single" w:sz="4" w:space="0" w:color="auto"/>
              <w:bottom w:val="single" w:sz="4" w:space="0" w:color="auto"/>
              <w:right w:val="single" w:sz="6" w:space="0" w:color="000000"/>
            </w:tcBorders>
            <w:vAlign w:val="center"/>
            <w:hideMark/>
          </w:tcPr>
          <w:p w14:paraId="228E11EE" w14:textId="77777777" w:rsidR="00B7221A" w:rsidRPr="00B7221A" w:rsidRDefault="00B7221A">
            <w:pPr>
              <w:rPr>
                <w:rFonts w:ascii="Times New Roman" w:eastAsia="Times New Roman" w:hAnsi="Times New Roman"/>
                <w:sz w:val="20"/>
                <w:lang w:eastAsia="tr-TR" w:bidi="tr-TR"/>
              </w:rPr>
            </w:pPr>
          </w:p>
        </w:tc>
        <w:tc>
          <w:tcPr>
            <w:tcW w:w="3870" w:type="dxa"/>
            <w:vMerge/>
            <w:tcBorders>
              <w:top w:val="single" w:sz="4" w:space="0" w:color="auto"/>
              <w:left w:val="single" w:sz="6" w:space="0" w:color="000000"/>
              <w:bottom w:val="single" w:sz="4" w:space="0" w:color="auto"/>
              <w:right w:val="single" w:sz="6" w:space="0" w:color="000000"/>
            </w:tcBorders>
            <w:vAlign w:val="center"/>
            <w:hideMark/>
          </w:tcPr>
          <w:p w14:paraId="3F52AC48" w14:textId="77777777" w:rsidR="00B7221A" w:rsidRPr="00B7221A" w:rsidRDefault="00B7221A">
            <w:pPr>
              <w:rPr>
                <w:rFonts w:ascii="Times New Roman" w:eastAsia="Times New Roman" w:hAnsi="Times New Roman"/>
                <w:b/>
                <w:sz w:val="24"/>
                <w:szCs w:val="24"/>
                <w:lang w:eastAsia="tr-TR" w:bidi="tr-TR"/>
              </w:rPr>
            </w:pPr>
          </w:p>
        </w:tc>
        <w:tc>
          <w:tcPr>
            <w:tcW w:w="2020" w:type="dxa"/>
            <w:tcBorders>
              <w:top w:val="single" w:sz="6" w:space="0" w:color="000000"/>
              <w:left w:val="single" w:sz="6" w:space="0" w:color="000000"/>
              <w:bottom w:val="single" w:sz="6" w:space="0" w:color="000000"/>
              <w:right w:val="single" w:sz="6" w:space="0" w:color="000000"/>
            </w:tcBorders>
            <w:vAlign w:val="center"/>
            <w:hideMark/>
          </w:tcPr>
          <w:p w14:paraId="61A8114F" w14:textId="77777777" w:rsidR="00B7221A" w:rsidRPr="00B7221A" w:rsidRDefault="00B7221A">
            <w:pPr>
              <w:spacing w:line="176" w:lineRule="exact"/>
              <w:ind w:left="34"/>
              <w:rPr>
                <w:rFonts w:ascii="Times New Roman" w:hAnsi="Times New Roman"/>
                <w:sz w:val="20"/>
                <w:szCs w:val="20"/>
                <w:lang w:eastAsia="tr-TR" w:bidi="tr-TR"/>
              </w:rPr>
            </w:pPr>
            <w:proofErr w:type="spellStart"/>
            <w:r w:rsidRPr="00B7221A">
              <w:rPr>
                <w:rFonts w:ascii="Times New Roman" w:hAnsi="Times New Roman"/>
                <w:w w:val="105"/>
                <w:sz w:val="20"/>
                <w:szCs w:val="20"/>
                <w:lang w:eastAsia="tr-TR" w:bidi="tr-TR"/>
              </w:rPr>
              <w:t>Hazırlama</w:t>
            </w:r>
            <w:proofErr w:type="spellEnd"/>
            <w:r w:rsidRPr="00B7221A">
              <w:rPr>
                <w:rFonts w:ascii="Times New Roman" w:hAnsi="Times New Roman"/>
                <w:w w:val="105"/>
                <w:sz w:val="20"/>
                <w:szCs w:val="20"/>
                <w:lang w:eastAsia="tr-TR" w:bidi="tr-TR"/>
              </w:rPr>
              <w:t xml:space="preserve"> </w:t>
            </w:r>
            <w:proofErr w:type="spellStart"/>
            <w:r w:rsidRPr="00B7221A">
              <w:rPr>
                <w:rFonts w:ascii="Times New Roman" w:hAnsi="Times New Roman"/>
                <w:w w:val="105"/>
                <w:sz w:val="20"/>
                <w:szCs w:val="20"/>
                <w:lang w:eastAsia="tr-TR" w:bidi="tr-TR"/>
              </w:rPr>
              <w:t>Tarihi</w:t>
            </w:r>
            <w:proofErr w:type="spellEnd"/>
            <w:r w:rsidRPr="00B7221A">
              <w:rPr>
                <w:rFonts w:ascii="Times New Roman" w:hAnsi="Times New Roman"/>
                <w:w w:val="105"/>
                <w:sz w:val="20"/>
                <w:szCs w:val="20"/>
                <w:lang w:eastAsia="tr-TR" w:bidi="tr-TR"/>
              </w:rPr>
              <w:t>:</w:t>
            </w:r>
          </w:p>
        </w:tc>
        <w:tc>
          <w:tcPr>
            <w:tcW w:w="1949" w:type="dxa"/>
            <w:tcBorders>
              <w:top w:val="single" w:sz="6" w:space="0" w:color="000000"/>
              <w:left w:val="single" w:sz="6" w:space="0" w:color="000000"/>
              <w:bottom w:val="single" w:sz="6" w:space="0" w:color="000000"/>
              <w:right w:val="single" w:sz="4" w:space="0" w:color="auto"/>
            </w:tcBorders>
            <w:vAlign w:val="center"/>
            <w:hideMark/>
          </w:tcPr>
          <w:p w14:paraId="07ACE4A9" w14:textId="3AD0F6CD" w:rsidR="00B7221A" w:rsidRPr="00B7221A" w:rsidRDefault="00B7221A">
            <w:pPr>
              <w:spacing w:line="176" w:lineRule="exact"/>
              <w:ind w:right="446"/>
              <w:rPr>
                <w:rFonts w:ascii="Times New Roman" w:hAnsi="Times New Roman"/>
                <w:sz w:val="20"/>
                <w:szCs w:val="20"/>
                <w:lang w:eastAsia="tr-TR" w:bidi="tr-TR"/>
              </w:rPr>
            </w:pPr>
            <w:r w:rsidRPr="00B7221A">
              <w:rPr>
                <w:rFonts w:ascii="Times New Roman" w:hAnsi="Times New Roman"/>
                <w:sz w:val="20"/>
                <w:szCs w:val="20"/>
                <w:lang w:eastAsia="tr-TR" w:bidi="tr-TR"/>
              </w:rPr>
              <w:t xml:space="preserve"> </w:t>
            </w:r>
            <w:r w:rsidR="00DF3E8F">
              <w:rPr>
                <w:rFonts w:ascii="Times New Roman" w:hAnsi="Times New Roman"/>
                <w:sz w:val="20"/>
                <w:szCs w:val="20"/>
                <w:lang w:eastAsia="tr-TR" w:bidi="tr-TR"/>
              </w:rPr>
              <w:t>12.10.2023</w:t>
            </w:r>
          </w:p>
        </w:tc>
      </w:tr>
      <w:tr w:rsidR="00B7221A" w:rsidRPr="00B7221A" w14:paraId="1D1A1966" w14:textId="77777777" w:rsidTr="00B7221A">
        <w:trPr>
          <w:trHeight w:val="253"/>
        </w:trPr>
        <w:tc>
          <w:tcPr>
            <w:tcW w:w="1937" w:type="dxa"/>
            <w:vMerge/>
            <w:tcBorders>
              <w:top w:val="single" w:sz="4" w:space="0" w:color="auto"/>
              <w:left w:val="single" w:sz="4" w:space="0" w:color="auto"/>
              <w:bottom w:val="single" w:sz="4" w:space="0" w:color="auto"/>
              <w:right w:val="single" w:sz="6" w:space="0" w:color="000000"/>
            </w:tcBorders>
            <w:vAlign w:val="center"/>
            <w:hideMark/>
          </w:tcPr>
          <w:p w14:paraId="6434ABD6" w14:textId="77777777" w:rsidR="00B7221A" w:rsidRPr="00B7221A" w:rsidRDefault="00B7221A">
            <w:pPr>
              <w:rPr>
                <w:rFonts w:ascii="Times New Roman" w:eastAsia="Times New Roman" w:hAnsi="Times New Roman"/>
                <w:sz w:val="20"/>
                <w:lang w:eastAsia="tr-TR" w:bidi="tr-TR"/>
              </w:rPr>
            </w:pPr>
          </w:p>
        </w:tc>
        <w:tc>
          <w:tcPr>
            <w:tcW w:w="3870" w:type="dxa"/>
            <w:vMerge/>
            <w:tcBorders>
              <w:top w:val="single" w:sz="4" w:space="0" w:color="auto"/>
              <w:left w:val="single" w:sz="6" w:space="0" w:color="000000"/>
              <w:bottom w:val="single" w:sz="4" w:space="0" w:color="auto"/>
              <w:right w:val="single" w:sz="6" w:space="0" w:color="000000"/>
            </w:tcBorders>
            <w:vAlign w:val="center"/>
            <w:hideMark/>
          </w:tcPr>
          <w:p w14:paraId="53B1228F" w14:textId="77777777" w:rsidR="00B7221A" w:rsidRPr="00B7221A" w:rsidRDefault="00B7221A">
            <w:pPr>
              <w:rPr>
                <w:rFonts w:ascii="Times New Roman" w:eastAsia="Times New Roman" w:hAnsi="Times New Roman"/>
                <w:b/>
                <w:sz w:val="24"/>
                <w:szCs w:val="24"/>
                <w:lang w:eastAsia="tr-TR" w:bidi="tr-TR"/>
              </w:rPr>
            </w:pPr>
          </w:p>
        </w:tc>
        <w:tc>
          <w:tcPr>
            <w:tcW w:w="2020" w:type="dxa"/>
            <w:tcBorders>
              <w:top w:val="single" w:sz="6" w:space="0" w:color="000000"/>
              <w:left w:val="single" w:sz="6" w:space="0" w:color="000000"/>
              <w:bottom w:val="single" w:sz="6" w:space="0" w:color="000000"/>
              <w:right w:val="single" w:sz="6" w:space="0" w:color="000000"/>
            </w:tcBorders>
            <w:vAlign w:val="center"/>
            <w:hideMark/>
          </w:tcPr>
          <w:p w14:paraId="4D879E6A" w14:textId="77777777" w:rsidR="00B7221A" w:rsidRPr="00B7221A" w:rsidRDefault="00B7221A">
            <w:pPr>
              <w:spacing w:line="176" w:lineRule="exact"/>
              <w:ind w:left="34"/>
              <w:rPr>
                <w:rFonts w:ascii="Times New Roman" w:hAnsi="Times New Roman"/>
                <w:sz w:val="20"/>
                <w:szCs w:val="20"/>
                <w:lang w:eastAsia="tr-TR" w:bidi="tr-TR"/>
              </w:rPr>
            </w:pPr>
            <w:proofErr w:type="spellStart"/>
            <w:r w:rsidRPr="00B7221A">
              <w:rPr>
                <w:rFonts w:ascii="Times New Roman" w:hAnsi="Times New Roman"/>
                <w:w w:val="105"/>
                <w:sz w:val="20"/>
                <w:szCs w:val="20"/>
                <w:lang w:eastAsia="tr-TR" w:bidi="tr-TR"/>
              </w:rPr>
              <w:t>Revizyon</w:t>
            </w:r>
            <w:proofErr w:type="spellEnd"/>
            <w:r w:rsidRPr="00B7221A">
              <w:rPr>
                <w:rFonts w:ascii="Times New Roman" w:hAnsi="Times New Roman"/>
                <w:w w:val="105"/>
                <w:sz w:val="20"/>
                <w:szCs w:val="20"/>
                <w:lang w:eastAsia="tr-TR" w:bidi="tr-TR"/>
              </w:rPr>
              <w:t xml:space="preserve"> </w:t>
            </w:r>
            <w:proofErr w:type="spellStart"/>
            <w:r w:rsidRPr="00B7221A">
              <w:rPr>
                <w:rFonts w:ascii="Times New Roman" w:hAnsi="Times New Roman"/>
                <w:w w:val="105"/>
                <w:sz w:val="20"/>
                <w:szCs w:val="20"/>
                <w:lang w:eastAsia="tr-TR" w:bidi="tr-TR"/>
              </w:rPr>
              <w:t>Tarihi</w:t>
            </w:r>
            <w:proofErr w:type="spellEnd"/>
            <w:r w:rsidRPr="00B7221A">
              <w:rPr>
                <w:rFonts w:ascii="Times New Roman" w:hAnsi="Times New Roman"/>
                <w:w w:val="105"/>
                <w:sz w:val="20"/>
                <w:szCs w:val="20"/>
                <w:lang w:eastAsia="tr-TR" w:bidi="tr-TR"/>
              </w:rPr>
              <w:t>:</w:t>
            </w:r>
          </w:p>
        </w:tc>
        <w:tc>
          <w:tcPr>
            <w:tcW w:w="1949" w:type="dxa"/>
            <w:tcBorders>
              <w:top w:val="single" w:sz="6" w:space="0" w:color="000000"/>
              <w:left w:val="single" w:sz="6" w:space="0" w:color="000000"/>
              <w:bottom w:val="single" w:sz="6" w:space="0" w:color="000000"/>
              <w:right w:val="single" w:sz="4" w:space="0" w:color="auto"/>
            </w:tcBorders>
            <w:vAlign w:val="center"/>
            <w:hideMark/>
          </w:tcPr>
          <w:p w14:paraId="66D539DF" w14:textId="77777777" w:rsidR="00B7221A" w:rsidRPr="00B7221A" w:rsidRDefault="00B7221A">
            <w:pPr>
              <w:spacing w:line="176" w:lineRule="exact"/>
              <w:ind w:right="444"/>
              <w:rPr>
                <w:rFonts w:ascii="Times New Roman" w:hAnsi="Times New Roman"/>
                <w:sz w:val="20"/>
                <w:szCs w:val="20"/>
                <w:lang w:eastAsia="tr-TR" w:bidi="tr-TR"/>
              </w:rPr>
            </w:pPr>
            <w:r w:rsidRPr="00B7221A">
              <w:rPr>
                <w:rFonts w:ascii="Times New Roman" w:hAnsi="Times New Roman"/>
                <w:sz w:val="20"/>
                <w:szCs w:val="20"/>
                <w:lang w:eastAsia="tr-TR" w:bidi="tr-TR"/>
              </w:rPr>
              <w:t xml:space="preserve"> --</w:t>
            </w:r>
          </w:p>
        </w:tc>
      </w:tr>
      <w:tr w:rsidR="00B7221A" w:rsidRPr="00B7221A" w14:paraId="1E3C6370" w14:textId="77777777" w:rsidTr="00B7221A">
        <w:trPr>
          <w:trHeight w:val="195"/>
        </w:trPr>
        <w:tc>
          <w:tcPr>
            <w:tcW w:w="1937" w:type="dxa"/>
            <w:vMerge/>
            <w:tcBorders>
              <w:top w:val="single" w:sz="4" w:space="0" w:color="auto"/>
              <w:left w:val="single" w:sz="4" w:space="0" w:color="auto"/>
              <w:bottom w:val="single" w:sz="4" w:space="0" w:color="auto"/>
              <w:right w:val="single" w:sz="6" w:space="0" w:color="000000"/>
            </w:tcBorders>
            <w:vAlign w:val="center"/>
            <w:hideMark/>
          </w:tcPr>
          <w:p w14:paraId="0D4D1B6D" w14:textId="77777777" w:rsidR="00B7221A" w:rsidRPr="00B7221A" w:rsidRDefault="00B7221A">
            <w:pPr>
              <w:rPr>
                <w:rFonts w:ascii="Times New Roman" w:eastAsia="Times New Roman" w:hAnsi="Times New Roman"/>
                <w:sz w:val="20"/>
                <w:lang w:eastAsia="tr-TR" w:bidi="tr-TR"/>
              </w:rPr>
            </w:pPr>
          </w:p>
        </w:tc>
        <w:tc>
          <w:tcPr>
            <w:tcW w:w="3870" w:type="dxa"/>
            <w:vMerge/>
            <w:tcBorders>
              <w:top w:val="single" w:sz="4" w:space="0" w:color="auto"/>
              <w:left w:val="single" w:sz="6" w:space="0" w:color="000000"/>
              <w:bottom w:val="single" w:sz="4" w:space="0" w:color="auto"/>
              <w:right w:val="single" w:sz="6" w:space="0" w:color="000000"/>
            </w:tcBorders>
            <w:vAlign w:val="center"/>
            <w:hideMark/>
          </w:tcPr>
          <w:p w14:paraId="6221CF01" w14:textId="77777777" w:rsidR="00B7221A" w:rsidRPr="00B7221A" w:rsidRDefault="00B7221A">
            <w:pPr>
              <w:rPr>
                <w:rFonts w:ascii="Times New Roman" w:eastAsia="Times New Roman" w:hAnsi="Times New Roman"/>
                <w:b/>
                <w:sz w:val="24"/>
                <w:szCs w:val="24"/>
                <w:lang w:eastAsia="tr-TR" w:bidi="tr-TR"/>
              </w:rPr>
            </w:pPr>
          </w:p>
        </w:tc>
        <w:tc>
          <w:tcPr>
            <w:tcW w:w="2020" w:type="dxa"/>
            <w:tcBorders>
              <w:top w:val="single" w:sz="6" w:space="0" w:color="000000"/>
              <w:left w:val="single" w:sz="6" w:space="0" w:color="000000"/>
              <w:bottom w:val="single" w:sz="6" w:space="0" w:color="000000"/>
              <w:right w:val="single" w:sz="6" w:space="0" w:color="000000"/>
            </w:tcBorders>
            <w:vAlign w:val="center"/>
            <w:hideMark/>
          </w:tcPr>
          <w:p w14:paraId="460F5239" w14:textId="77777777" w:rsidR="00B7221A" w:rsidRPr="00B7221A" w:rsidRDefault="00B7221A">
            <w:pPr>
              <w:spacing w:line="176" w:lineRule="exact"/>
              <w:ind w:left="34"/>
              <w:rPr>
                <w:rFonts w:ascii="Times New Roman" w:hAnsi="Times New Roman"/>
                <w:sz w:val="20"/>
                <w:szCs w:val="20"/>
                <w:lang w:eastAsia="tr-TR" w:bidi="tr-TR"/>
              </w:rPr>
            </w:pPr>
            <w:proofErr w:type="spellStart"/>
            <w:r w:rsidRPr="00B7221A">
              <w:rPr>
                <w:rFonts w:ascii="Times New Roman" w:hAnsi="Times New Roman"/>
                <w:w w:val="105"/>
                <w:sz w:val="20"/>
                <w:szCs w:val="20"/>
                <w:lang w:eastAsia="tr-TR" w:bidi="tr-TR"/>
              </w:rPr>
              <w:t>Revizyon</w:t>
            </w:r>
            <w:proofErr w:type="spellEnd"/>
            <w:r w:rsidRPr="00B7221A">
              <w:rPr>
                <w:rFonts w:ascii="Times New Roman" w:hAnsi="Times New Roman"/>
                <w:w w:val="105"/>
                <w:sz w:val="20"/>
                <w:szCs w:val="20"/>
                <w:lang w:eastAsia="tr-TR" w:bidi="tr-TR"/>
              </w:rPr>
              <w:t xml:space="preserve"> No:</w:t>
            </w:r>
          </w:p>
        </w:tc>
        <w:tc>
          <w:tcPr>
            <w:tcW w:w="1949" w:type="dxa"/>
            <w:tcBorders>
              <w:top w:val="single" w:sz="6" w:space="0" w:color="000000"/>
              <w:left w:val="single" w:sz="6" w:space="0" w:color="000000"/>
              <w:bottom w:val="single" w:sz="6" w:space="0" w:color="000000"/>
              <w:right w:val="single" w:sz="4" w:space="0" w:color="auto"/>
            </w:tcBorders>
            <w:vAlign w:val="center"/>
            <w:hideMark/>
          </w:tcPr>
          <w:p w14:paraId="54D22E05" w14:textId="77777777" w:rsidR="00B7221A" w:rsidRPr="00B7221A" w:rsidRDefault="00B7221A">
            <w:pPr>
              <w:spacing w:line="176" w:lineRule="exact"/>
              <w:ind w:right="444"/>
              <w:rPr>
                <w:rFonts w:ascii="Times New Roman" w:hAnsi="Times New Roman"/>
                <w:sz w:val="20"/>
                <w:szCs w:val="20"/>
                <w:lang w:eastAsia="tr-TR" w:bidi="tr-TR"/>
              </w:rPr>
            </w:pPr>
            <w:r w:rsidRPr="00B7221A">
              <w:rPr>
                <w:rFonts w:ascii="Times New Roman" w:hAnsi="Times New Roman"/>
                <w:sz w:val="20"/>
                <w:szCs w:val="20"/>
                <w:lang w:eastAsia="tr-TR" w:bidi="tr-TR"/>
              </w:rPr>
              <w:t xml:space="preserve"> 0</w:t>
            </w:r>
          </w:p>
        </w:tc>
      </w:tr>
      <w:tr w:rsidR="00B7221A" w:rsidRPr="00B7221A" w14:paraId="50205860" w14:textId="77777777" w:rsidTr="00B7221A">
        <w:trPr>
          <w:trHeight w:val="464"/>
        </w:trPr>
        <w:tc>
          <w:tcPr>
            <w:tcW w:w="1937" w:type="dxa"/>
            <w:vMerge/>
            <w:tcBorders>
              <w:top w:val="single" w:sz="4" w:space="0" w:color="auto"/>
              <w:left w:val="single" w:sz="4" w:space="0" w:color="auto"/>
              <w:bottom w:val="single" w:sz="4" w:space="0" w:color="auto"/>
              <w:right w:val="single" w:sz="6" w:space="0" w:color="000000"/>
            </w:tcBorders>
            <w:vAlign w:val="center"/>
            <w:hideMark/>
          </w:tcPr>
          <w:p w14:paraId="0DBF8F91" w14:textId="77777777" w:rsidR="00B7221A" w:rsidRPr="00B7221A" w:rsidRDefault="00B7221A">
            <w:pPr>
              <w:rPr>
                <w:rFonts w:ascii="Times New Roman" w:eastAsia="Times New Roman" w:hAnsi="Times New Roman"/>
                <w:sz w:val="20"/>
                <w:lang w:eastAsia="tr-TR" w:bidi="tr-TR"/>
              </w:rPr>
            </w:pPr>
          </w:p>
        </w:tc>
        <w:tc>
          <w:tcPr>
            <w:tcW w:w="3870" w:type="dxa"/>
            <w:vMerge/>
            <w:tcBorders>
              <w:top w:val="single" w:sz="4" w:space="0" w:color="auto"/>
              <w:left w:val="single" w:sz="6" w:space="0" w:color="000000"/>
              <w:bottom w:val="single" w:sz="4" w:space="0" w:color="auto"/>
              <w:right w:val="single" w:sz="6" w:space="0" w:color="000000"/>
            </w:tcBorders>
            <w:vAlign w:val="center"/>
            <w:hideMark/>
          </w:tcPr>
          <w:p w14:paraId="08F352EB" w14:textId="77777777" w:rsidR="00B7221A" w:rsidRPr="00B7221A" w:rsidRDefault="00B7221A">
            <w:pPr>
              <w:rPr>
                <w:rFonts w:ascii="Times New Roman" w:eastAsia="Times New Roman" w:hAnsi="Times New Roman"/>
                <w:b/>
                <w:sz w:val="24"/>
                <w:szCs w:val="24"/>
                <w:lang w:eastAsia="tr-TR" w:bidi="tr-TR"/>
              </w:rPr>
            </w:pPr>
          </w:p>
        </w:tc>
        <w:tc>
          <w:tcPr>
            <w:tcW w:w="2020" w:type="dxa"/>
            <w:tcBorders>
              <w:top w:val="single" w:sz="6" w:space="0" w:color="000000"/>
              <w:left w:val="single" w:sz="6" w:space="0" w:color="000000"/>
              <w:bottom w:val="single" w:sz="4" w:space="0" w:color="auto"/>
              <w:right w:val="single" w:sz="6" w:space="0" w:color="000000"/>
            </w:tcBorders>
            <w:vAlign w:val="center"/>
            <w:hideMark/>
          </w:tcPr>
          <w:p w14:paraId="79C0BF69" w14:textId="77777777" w:rsidR="00B7221A" w:rsidRPr="00B7221A" w:rsidRDefault="00B7221A">
            <w:pPr>
              <w:spacing w:before="22"/>
              <w:ind w:left="34"/>
              <w:rPr>
                <w:rFonts w:ascii="Times New Roman" w:hAnsi="Times New Roman"/>
                <w:sz w:val="20"/>
                <w:szCs w:val="20"/>
                <w:lang w:eastAsia="tr-TR" w:bidi="tr-TR"/>
              </w:rPr>
            </w:pPr>
            <w:proofErr w:type="spellStart"/>
            <w:r w:rsidRPr="00B7221A">
              <w:rPr>
                <w:rFonts w:ascii="Times New Roman" w:hAnsi="Times New Roman"/>
                <w:w w:val="105"/>
                <w:sz w:val="20"/>
                <w:szCs w:val="20"/>
                <w:lang w:eastAsia="tr-TR" w:bidi="tr-TR"/>
              </w:rPr>
              <w:t>Toplam</w:t>
            </w:r>
            <w:proofErr w:type="spellEnd"/>
            <w:r w:rsidRPr="00B7221A">
              <w:rPr>
                <w:rFonts w:ascii="Times New Roman" w:hAnsi="Times New Roman"/>
                <w:w w:val="105"/>
                <w:sz w:val="20"/>
                <w:szCs w:val="20"/>
                <w:lang w:eastAsia="tr-TR" w:bidi="tr-TR"/>
              </w:rPr>
              <w:t xml:space="preserve"> </w:t>
            </w:r>
            <w:proofErr w:type="spellStart"/>
            <w:r w:rsidRPr="00B7221A">
              <w:rPr>
                <w:rFonts w:ascii="Times New Roman" w:hAnsi="Times New Roman"/>
                <w:w w:val="105"/>
                <w:sz w:val="20"/>
                <w:szCs w:val="20"/>
                <w:lang w:eastAsia="tr-TR" w:bidi="tr-TR"/>
              </w:rPr>
              <w:t>Sayfa</w:t>
            </w:r>
            <w:proofErr w:type="spellEnd"/>
            <w:r w:rsidRPr="00B7221A">
              <w:rPr>
                <w:rFonts w:ascii="Times New Roman" w:hAnsi="Times New Roman"/>
                <w:sz w:val="20"/>
                <w:szCs w:val="20"/>
                <w:lang w:eastAsia="tr-TR" w:bidi="tr-TR"/>
              </w:rPr>
              <w:t xml:space="preserve"> </w:t>
            </w:r>
            <w:proofErr w:type="spellStart"/>
            <w:r w:rsidRPr="00B7221A">
              <w:rPr>
                <w:rFonts w:ascii="Times New Roman" w:hAnsi="Times New Roman"/>
                <w:w w:val="105"/>
                <w:sz w:val="20"/>
                <w:szCs w:val="20"/>
                <w:lang w:eastAsia="tr-TR" w:bidi="tr-TR"/>
              </w:rPr>
              <w:t>Sayısı</w:t>
            </w:r>
            <w:proofErr w:type="spellEnd"/>
            <w:r w:rsidRPr="00B7221A">
              <w:rPr>
                <w:rFonts w:ascii="Times New Roman" w:hAnsi="Times New Roman"/>
                <w:w w:val="105"/>
                <w:sz w:val="20"/>
                <w:szCs w:val="20"/>
                <w:lang w:eastAsia="tr-TR" w:bidi="tr-TR"/>
              </w:rPr>
              <w:t xml:space="preserve">: </w:t>
            </w:r>
          </w:p>
        </w:tc>
        <w:tc>
          <w:tcPr>
            <w:tcW w:w="1949" w:type="dxa"/>
            <w:tcBorders>
              <w:top w:val="single" w:sz="6" w:space="0" w:color="000000"/>
              <w:left w:val="single" w:sz="6" w:space="0" w:color="000000"/>
              <w:bottom w:val="single" w:sz="4" w:space="0" w:color="auto"/>
              <w:right w:val="single" w:sz="4" w:space="0" w:color="auto"/>
            </w:tcBorders>
            <w:vAlign w:val="center"/>
          </w:tcPr>
          <w:p w14:paraId="727C0844" w14:textId="77777777" w:rsidR="00B7221A" w:rsidRPr="00B7221A" w:rsidRDefault="00B7221A">
            <w:pPr>
              <w:spacing w:before="11"/>
              <w:rPr>
                <w:rFonts w:ascii="Times New Roman" w:hAnsi="Times New Roman"/>
                <w:sz w:val="20"/>
                <w:szCs w:val="20"/>
                <w:lang w:eastAsia="tr-TR" w:bidi="tr-TR"/>
              </w:rPr>
            </w:pPr>
          </w:p>
          <w:p w14:paraId="1B5612EA" w14:textId="77777777" w:rsidR="00B7221A" w:rsidRPr="00B7221A" w:rsidRDefault="00B7221A">
            <w:pPr>
              <w:spacing w:line="192" w:lineRule="exact"/>
              <w:ind w:right="444"/>
              <w:rPr>
                <w:rFonts w:ascii="Times New Roman" w:hAnsi="Times New Roman"/>
                <w:sz w:val="20"/>
                <w:szCs w:val="20"/>
                <w:lang w:eastAsia="tr-TR" w:bidi="tr-TR"/>
              </w:rPr>
            </w:pPr>
            <w:r w:rsidRPr="00B7221A">
              <w:rPr>
                <w:rFonts w:ascii="Times New Roman" w:hAnsi="Times New Roman"/>
                <w:sz w:val="20"/>
                <w:szCs w:val="20"/>
                <w:lang w:eastAsia="tr-TR" w:bidi="tr-TR"/>
              </w:rPr>
              <w:t xml:space="preserve"> 4</w:t>
            </w:r>
          </w:p>
        </w:tc>
      </w:tr>
    </w:tbl>
    <w:p w14:paraId="532E5A34" w14:textId="77777777" w:rsidR="00DF3E8F" w:rsidRDefault="00DF3E8F" w:rsidP="00042C74">
      <w:pPr>
        <w:pStyle w:val="Balk2"/>
        <w:spacing w:before="92"/>
        <w:ind w:right="1701"/>
        <w:jc w:val="center"/>
        <w:rPr>
          <w:sz w:val="24"/>
          <w:szCs w:val="24"/>
        </w:rPr>
      </w:pPr>
    </w:p>
    <w:p w14:paraId="37B1E458" w14:textId="2EDF9A47" w:rsidR="00042C74" w:rsidRPr="00B7221A" w:rsidRDefault="00042C74" w:rsidP="00042C74">
      <w:pPr>
        <w:pStyle w:val="Balk2"/>
        <w:spacing w:before="92"/>
        <w:ind w:right="1701"/>
        <w:jc w:val="center"/>
        <w:rPr>
          <w:sz w:val="24"/>
          <w:szCs w:val="24"/>
        </w:rPr>
      </w:pPr>
      <w:r w:rsidRPr="00B7221A">
        <w:rPr>
          <w:sz w:val="24"/>
          <w:szCs w:val="24"/>
        </w:rPr>
        <w:t>BİRİNCİ</w:t>
      </w:r>
      <w:r w:rsidRPr="00B7221A">
        <w:rPr>
          <w:spacing w:val="-4"/>
          <w:sz w:val="24"/>
          <w:szCs w:val="24"/>
        </w:rPr>
        <w:t xml:space="preserve"> </w:t>
      </w:r>
      <w:r w:rsidRPr="00B7221A">
        <w:rPr>
          <w:sz w:val="24"/>
          <w:szCs w:val="24"/>
        </w:rPr>
        <w:t>BÖLÜM</w:t>
      </w:r>
    </w:p>
    <w:p w14:paraId="304182EC" w14:textId="77777777" w:rsidR="00CE34D2" w:rsidRPr="00B7221A" w:rsidRDefault="00042C74" w:rsidP="00CE34D2">
      <w:pPr>
        <w:spacing w:before="1" w:line="252" w:lineRule="exact"/>
        <w:ind w:left="1482" w:right="2179"/>
        <w:jc w:val="center"/>
        <w:rPr>
          <w:rFonts w:ascii="Times New Roman" w:hAnsi="Times New Roman"/>
          <w:b/>
          <w:sz w:val="24"/>
          <w:szCs w:val="24"/>
        </w:rPr>
      </w:pPr>
      <w:r w:rsidRPr="00B7221A">
        <w:rPr>
          <w:rFonts w:ascii="Times New Roman" w:hAnsi="Times New Roman"/>
          <w:b/>
          <w:sz w:val="24"/>
          <w:szCs w:val="24"/>
        </w:rPr>
        <w:t>Amaç,</w:t>
      </w:r>
      <w:r w:rsidRPr="00B7221A">
        <w:rPr>
          <w:rFonts w:ascii="Times New Roman" w:hAnsi="Times New Roman"/>
          <w:b/>
          <w:spacing w:val="-3"/>
          <w:sz w:val="24"/>
          <w:szCs w:val="24"/>
        </w:rPr>
        <w:t xml:space="preserve"> </w:t>
      </w:r>
      <w:r w:rsidRPr="00B7221A">
        <w:rPr>
          <w:rFonts w:ascii="Times New Roman" w:hAnsi="Times New Roman"/>
          <w:b/>
          <w:sz w:val="24"/>
          <w:szCs w:val="24"/>
        </w:rPr>
        <w:t>Kapsam,</w:t>
      </w:r>
      <w:r w:rsidRPr="00B7221A">
        <w:rPr>
          <w:rFonts w:ascii="Times New Roman" w:hAnsi="Times New Roman"/>
          <w:b/>
          <w:spacing w:val="-1"/>
          <w:sz w:val="24"/>
          <w:szCs w:val="24"/>
        </w:rPr>
        <w:t xml:space="preserve"> </w:t>
      </w:r>
      <w:r w:rsidRPr="00B7221A">
        <w:rPr>
          <w:rFonts w:ascii="Times New Roman" w:hAnsi="Times New Roman"/>
          <w:b/>
          <w:sz w:val="24"/>
          <w:szCs w:val="24"/>
        </w:rPr>
        <w:t>Dayanak</w:t>
      </w:r>
      <w:r w:rsidRPr="00B7221A">
        <w:rPr>
          <w:rFonts w:ascii="Times New Roman" w:hAnsi="Times New Roman"/>
          <w:b/>
          <w:spacing w:val="-4"/>
          <w:sz w:val="24"/>
          <w:szCs w:val="24"/>
        </w:rPr>
        <w:t xml:space="preserve"> </w:t>
      </w:r>
      <w:r w:rsidRPr="00B7221A">
        <w:rPr>
          <w:rFonts w:ascii="Times New Roman" w:hAnsi="Times New Roman"/>
          <w:b/>
          <w:sz w:val="24"/>
          <w:szCs w:val="24"/>
        </w:rPr>
        <w:t>ve Tanımlar</w:t>
      </w:r>
    </w:p>
    <w:p w14:paraId="454B2C6A" w14:textId="77777777" w:rsidR="00B7221A" w:rsidRDefault="004847C2" w:rsidP="00212928">
      <w:pPr>
        <w:spacing w:after="120" w:line="252" w:lineRule="exact"/>
        <w:ind w:right="1"/>
        <w:rPr>
          <w:rFonts w:ascii="Times New Roman" w:hAnsi="Times New Roman"/>
          <w:b/>
          <w:sz w:val="24"/>
          <w:szCs w:val="24"/>
        </w:rPr>
      </w:pPr>
      <w:r w:rsidRPr="00B7221A">
        <w:rPr>
          <w:rFonts w:ascii="Times New Roman" w:hAnsi="Times New Roman"/>
          <w:b/>
          <w:bCs/>
          <w:sz w:val="24"/>
          <w:szCs w:val="24"/>
        </w:rPr>
        <w:t xml:space="preserve">Amaç </w:t>
      </w:r>
    </w:p>
    <w:p w14:paraId="29661E05" w14:textId="540F1070" w:rsidR="00D73E92" w:rsidRDefault="004847C2" w:rsidP="00212928">
      <w:pPr>
        <w:tabs>
          <w:tab w:val="left" w:pos="6893"/>
        </w:tabs>
        <w:spacing w:after="120" w:line="252" w:lineRule="exact"/>
        <w:ind w:right="1"/>
        <w:jc w:val="both"/>
        <w:rPr>
          <w:rFonts w:ascii="Times New Roman" w:hAnsi="Times New Roman"/>
          <w:sz w:val="24"/>
          <w:szCs w:val="24"/>
        </w:rPr>
      </w:pPr>
      <w:r w:rsidRPr="00B7221A">
        <w:rPr>
          <w:rFonts w:ascii="Times New Roman" w:hAnsi="Times New Roman"/>
          <w:b/>
          <w:bCs/>
          <w:sz w:val="24"/>
          <w:szCs w:val="24"/>
        </w:rPr>
        <w:t>MADDE 1-</w:t>
      </w:r>
      <w:r w:rsidR="001C3319" w:rsidRPr="00B7221A">
        <w:rPr>
          <w:rFonts w:ascii="Times New Roman" w:hAnsi="Times New Roman"/>
          <w:b/>
          <w:bCs/>
          <w:sz w:val="24"/>
          <w:szCs w:val="24"/>
        </w:rPr>
        <w:t xml:space="preserve"> </w:t>
      </w:r>
      <w:r w:rsidRPr="00B7221A">
        <w:rPr>
          <w:rFonts w:ascii="Times New Roman" w:hAnsi="Times New Roman"/>
          <w:sz w:val="24"/>
          <w:szCs w:val="24"/>
        </w:rPr>
        <w:t>(1)</w:t>
      </w:r>
      <w:r w:rsidRPr="00B7221A">
        <w:rPr>
          <w:rFonts w:ascii="Times New Roman" w:hAnsi="Times New Roman"/>
          <w:b/>
          <w:bCs/>
          <w:sz w:val="24"/>
          <w:szCs w:val="24"/>
        </w:rPr>
        <w:t xml:space="preserve"> </w:t>
      </w:r>
      <w:r w:rsidRPr="00B7221A">
        <w:rPr>
          <w:rFonts w:ascii="Times New Roman" w:hAnsi="Times New Roman"/>
          <w:sz w:val="24"/>
          <w:szCs w:val="24"/>
        </w:rPr>
        <w:t xml:space="preserve">Bu yönergenin amacı, öğrencilerin bir yükseköğretim kurumu dışında edindikleri kazanımların tanınması, kredilendirilmesi ve intibakı için uyulması gereken esasları belirlemektir. </w:t>
      </w:r>
    </w:p>
    <w:p w14:paraId="60F68602" w14:textId="77777777" w:rsidR="00B7221A" w:rsidRPr="00B7221A" w:rsidRDefault="00B7221A" w:rsidP="00B7221A">
      <w:pPr>
        <w:tabs>
          <w:tab w:val="left" w:pos="6893"/>
        </w:tabs>
        <w:spacing w:after="120" w:line="252" w:lineRule="exact"/>
        <w:ind w:right="1"/>
        <w:jc w:val="both"/>
        <w:rPr>
          <w:rFonts w:ascii="Times New Roman" w:hAnsi="Times New Roman"/>
          <w:b/>
          <w:sz w:val="24"/>
          <w:szCs w:val="24"/>
        </w:rPr>
      </w:pPr>
    </w:p>
    <w:p w14:paraId="4D9A5D6A" w14:textId="77777777" w:rsidR="004847C2" w:rsidRPr="00B7221A" w:rsidRDefault="004847C2" w:rsidP="00212928">
      <w:pPr>
        <w:autoSpaceDE w:val="0"/>
        <w:autoSpaceDN w:val="0"/>
        <w:adjustRightInd w:val="0"/>
        <w:spacing w:after="120" w:line="240" w:lineRule="auto"/>
        <w:ind w:right="1"/>
        <w:jc w:val="both"/>
        <w:rPr>
          <w:rFonts w:ascii="Times New Roman" w:hAnsi="Times New Roman"/>
          <w:sz w:val="24"/>
          <w:szCs w:val="24"/>
        </w:rPr>
      </w:pPr>
      <w:r w:rsidRPr="00B7221A">
        <w:rPr>
          <w:rFonts w:ascii="Times New Roman" w:hAnsi="Times New Roman"/>
          <w:b/>
          <w:bCs/>
          <w:sz w:val="24"/>
          <w:szCs w:val="24"/>
        </w:rPr>
        <w:t xml:space="preserve">Kapsam </w:t>
      </w:r>
    </w:p>
    <w:p w14:paraId="35FE7CCE" w14:textId="2E53F04F" w:rsidR="004847C2" w:rsidRPr="00B7221A" w:rsidRDefault="004847C2" w:rsidP="00212928">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b/>
          <w:bCs/>
          <w:sz w:val="24"/>
          <w:szCs w:val="24"/>
        </w:rPr>
        <w:t xml:space="preserve">MADDE 2- </w:t>
      </w:r>
      <w:r w:rsidRPr="00B7221A">
        <w:rPr>
          <w:rFonts w:ascii="Times New Roman" w:hAnsi="Times New Roman"/>
          <w:sz w:val="24"/>
          <w:szCs w:val="24"/>
        </w:rPr>
        <w:t>(1)</w:t>
      </w:r>
      <w:r w:rsidRPr="00B7221A">
        <w:rPr>
          <w:rFonts w:ascii="Times New Roman" w:hAnsi="Times New Roman"/>
          <w:b/>
          <w:bCs/>
          <w:sz w:val="24"/>
          <w:szCs w:val="24"/>
        </w:rPr>
        <w:t xml:space="preserve"> </w:t>
      </w:r>
      <w:r w:rsidRPr="00B7221A">
        <w:rPr>
          <w:rFonts w:ascii="Times New Roman" w:hAnsi="Times New Roman"/>
          <w:sz w:val="24"/>
          <w:szCs w:val="24"/>
        </w:rPr>
        <w:t xml:space="preserve">Bu yönerge </w:t>
      </w:r>
      <w:r w:rsidR="00AC5461" w:rsidRPr="00B7221A">
        <w:rPr>
          <w:rFonts w:ascii="Times New Roman" w:hAnsi="Times New Roman"/>
          <w:sz w:val="24"/>
          <w:szCs w:val="24"/>
        </w:rPr>
        <w:t>Tekirdağ Namık Kemal</w:t>
      </w:r>
      <w:r w:rsidRPr="00B7221A">
        <w:rPr>
          <w:rFonts w:ascii="Times New Roman" w:hAnsi="Times New Roman"/>
          <w:sz w:val="24"/>
          <w:szCs w:val="24"/>
        </w:rPr>
        <w:t xml:space="preserve"> Üniversitesi’ne kayıt yaptırmış öğrencilerin; </w:t>
      </w:r>
    </w:p>
    <w:p w14:paraId="7F06C7BE" w14:textId="77777777" w:rsidR="004847C2" w:rsidRPr="00B7221A" w:rsidRDefault="004847C2"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sz w:val="24"/>
          <w:szCs w:val="24"/>
        </w:rPr>
        <w:t xml:space="preserve">a) Özel ilgi ile kazanılmış bilgi, beceri ve yetkinliklerinin muafiyet sınavları yolu ile tanınması, </w:t>
      </w:r>
    </w:p>
    <w:p w14:paraId="4229CD38" w14:textId="6D87F227" w:rsidR="004847C2" w:rsidRPr="00B7221A" w:rsidRDefault="004847C2"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sz w:val="24"/>
          <w:szCs w:val="24"/>
        </w:rPr>
        <w:t xml:space="preserve">b) İşyeri deneyimlerinin portfolyo hazırlama ve muafiyet sınavları suretiyle tanınması, </w:t>
      </w:r>
    </w:p>
    <w:p w14:paraId="7F1EAF70" w14:textId="27E13BE2" w:rsidR="00B7221A" w:rsidRDefault="004847C2"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sz w:val="24"/>
          <w:szCs w:val="24"/>
        </w:rPr>
        <w:t xml:space="preserve">c) Akredite olmuş </w:t>
      </w:r>
      <w:r w:rsidR="00AC5461" w:rsidRPr="00B7221A">
        <w:rPr>
          <w:rFonts w:ascii="Times New Roman" w:hAnsi="Times New Roman"/>
          <w:sz w:val="24"/>
          <w:szCs w:val="24"/>
        </w:rPr>
        <w:t xml:space="preserve">veya </w:t>
      </w:r>
      <w:r w:rsidR="00FC0488" w:rsidRPr="00B7221A">
        <w:rPr>
          <w:rFonts w:ascii="Times New Roman" w:hAnsi="Times New Roman"/>
          <w:sz w:val="24"/>
          <w:szCs w:val="24"/>
        </w:rPr>
        <w:t>ü</w:t>
      </w:r>
      <w:r w:rsidR="00AC5461" w:rsidRPr="00B7221A">
        <w:rPr>
          <w:rFonts w:ascii="Times New Roman" w:hAnsi="Times New Roman"/>
          <w:sz w:val="24"/>
          <w:szCs w:val="24"/>
        </w:rPr>
        <w:t>niversitenin ilgili kurullarınca kabul edilen kurum/</w:t>
      </w:r>
      <w:r w:rsidRPr="00B7221A">
        <w:rPr>
          <w:rFonts w:ascii="Times New Roman" w:hAnsi="Times New Roman"/>
          <w:sz w:val="24"/>
          <w:szCs w:val="24"/>
        </w:rPr>
        <w:t xml:space="preserve">kuruluşlardan aldıkları sertifikaların tanınması ve intibaklarına ilişkin esasları kapsar. </w:t>
      </w:r>
    </w:p>
    <w:p w14:paraId="06C31F14" w14:textId="77777777" w:rsidR="00B7221A" w:rsidRPr="00B7221A" w:rsidRDefault="00B7221A" w:rsidP="00B7221A">
      <w:pPr>
        <w:autoSpaceDE w:val="0"/>
        <w:autoSpaceDN w:val="0"/>
        <w:adjustRightInd w:val="0"/>
        <w:spacing w:after="120" w:line="240" w:lineRule="auto"/>
        <w:jc w:val="both"/>
        <w:rPr>
          <w:rFonts w:ascii="Times New Roman" w:hAnsi="Times New Roman"/>
          <w:sz w:val="24"/>
          <w:szCs w:val="24"/>
        </w:rPr>
      </w:pPr>
    </w:p>
    <w:p w14:paraId="302562F5" w14:textId="77777777" w:rsidR="004847C2" w:rsidRPr="00B7221A" w:rsidRDefault="004847C2" w:rsidP="00212928">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b/>
          <w:bCs/>
          <w:sz w:val="24"/>
          <w:szCs w:val="24"/>
        </w:rPr>
        <w:t xml:space="preserve">Dayanak </w:t>
      </w:r>
    </w:p>
    <w:p w14:paraId="5A1D6AD7" w14:textId="05EE7B6F" w:rsidR="00697920" w:rsidRPr="00B7221A" w:rsidRDefault="004847C2" w:rsidP="00212928">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b/>
          <w:bCs/>
          <w:sz w:val="24"/>
          <w:szCs w:val="24"/>
        </w:rPr>
        <w:t>MADDE 3-</w:t>
      </w:r>
      <w:r w:rsidR="001C3319" w:rsidRPr="00B7221A">
        <w:rPr>
          <w:rFonts w:ascii="Times New Roman" w:hAnsi="Times New Roman"/>
          <w:b/>
          <w:bCs/>
          <w:sz w:val="24"/>
          <w:szCs w:val="24"/>
        </w:rPr>
        <w:t xml:space="preserve"> </w:t>
      </w:r>
      <w:r w:rsidRPr="00D3302A">
        <w:rPr>
          <w:rFonts w:ascii="Times New Roman" w:hAnsi="Times New Roman"/>
          <w:sz w:val="24"/>
          <w:szCs w:val="24"/>
        </w:rPr>
        <w:t>(1)</w:t>
      </w:r>
      <w:r w:rsidRPr="00B7221A">
        <w:rPr>
          <w:rFonts w:ascii="Times New Roman" w:hAnsi="Times New Roman"/>
          <w:b/>
          <w:bCs/>
          <w:sz w:val="24"/>
          <w:szCs w:val="24"/>
        </w:rPr>
        <w:t xml:space="preserve"> </w:t>
      </w:r>
      <w:r w:rsidRPr="00B7221A">
        <w:rPr>
          <w:rFonts w:ascii="Times New Roman" w:hAnsi="Times New Roman"/>
          <w:sz w:val="24"/>
          <w:szCs w:val="24"/>
        </w:rPr>
        <w:t>Bu yönerge, 2547 Sayılı Yükseköğretim Kanunu’nun 44</w:t>
      </w:r>
      <w:r w:rsidR="00FC0488" w:rsidRPr="00B7221A">
        <w:rPr>
          <w:rFonts w:ascii="Times New Roman" w:hAnsi="Times New Roman"/>
          <w:sz w:val="24"/>
          <w:szCs w:val="24"/>
        </w:rPr>
        <w:t xml:space="preserve">. </w:t>
      </w:r>
      <w:r w:rsidRPr="00B7221A">
        <w:rPr>
          <w:rFonts w:ascii="Times New Roman" w:hAnsi="Times New Roman"/>
          <w:sz w:val="24"/>
          <w:szCs w:val="24"/>
        </w:rPr>
        <w:t>maddesinin b fıkrasına dayanılarak hazırlanmıştır.</w:t>
      </w:r>
    </w:p>
    <w:p w14:paraId="2841203A" w14:textId="77777777" w:rsidR="00821D64" w:rsidRPr="00B7221A" w:rsidRDefault="00821D64" w:rsidP="00212928">
      <w:pPr>
        <w:autoSpaceDE w:val="0"/>
        <w:autoSpaceDN w:val="0"/>
        <w:adjustRightInd w:val="0"/>
        <w:spacing w:after="120" w:line="240" w:lineRule="auto"/>
        <w:jc w:val="both"/>
        <w:rPr>
          <w:rFonts w:ascii="Times New Roman" w:hAnsi="Times New Roman"/>
          <w:b/>
          <w:bCs/>
          <w:sz w:val="24"/>
          <w:szCs w:val="24"/>
        </w:rPr>
      </w:pPr>
      <w:r w:rsidRPr="00B7221A">
        <w:rPr>
          <w:rFonts w:ascii="Times New Roman" w:hAnsi="Times New Roman"/>
          <w:b/>
          <w:bCs/>
          <w:sz w:val="24"/>
          <w:szCs w:val="24"/>
        </w:rPr>
        <w:t xml:space="preserve">Tanımlar </w:t>
      </w:r>
    </w:p>
    <w:p w14:paraId="33B9E465" w14:textId="62847A0E" w:rsidR="00821D64" w:rsidRPr="00B7221A" w:rsidRDefault="00821D64" w:rsidP="00212928">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b/>
          <w:bCs/>
          <w:sz w:val="24"/>
          <w:szCs w:val="24"/>
        </w:rPr>
        <w:t xml:space="preserve">MADDE 4 – </w:t>
      </w:r>
      <w:r w:rsidRPr="00D3302A">
        <w:rPr>
          <w:rFonts w:ascii="Times New Roman" w:hAnsi="Times New Roman"/>
          <w:sz w:val="24"/>
          <w:szCs w:val="24"/>
        </w:rPr>
        <w:t>(1)</w:t>
      </w:r>
      <w:r w:rsidRPr="00B7221A">
        <w:rPr>
          <w:rFonts w:ascii="Times New Roman" w:hAnsi="Times New Roman"/>
          <w:sz w:val="24"/>
          <w:szCs w:val="24"/>
        </w:rPr>
        <w:t xml:space="preserve"> Bu yönergede geçen; </w:t>
      </w:r>
    </w:p>
    <w:p w14:paraId="123260A0" w14:textId="3295C937" w:rsidR="00821D64" w:rsidRPr="00B7221A" w:rsidRDefault="00821D64"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sz w:val="24"/>
          <w:szCs w:val="24"/>
        </w:rPr>
        <w:t xml:space="preserve">Dekan: Tekirdağ Namık Kemal Üniversitesine bağlı fakülte dekanlarını, </w:t>
      </w:r>
    </w:p>
    <w:p w14:paraId="6486ABA1" w14:textId="61AEFBC5" w:rsidR="00821D64" w:rsidRPr="00B7221A" w:rsidRDefault="00821D64"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sz w:val="24"/>
          <w:szCs w:val="24"/>
        </w:rPr>
        <w:t xml:space="preserve">Müdür: Tekirdağ Namık Kemal Üniversitesine bağlı enstitü, yüksekokul, konservatuvar ve meslek yüksekokulu müdürlerini, </w:t>
      </w:r>
    </w:p>
    <w:p w14:paraId="7B312222" w14:textId="56BA585A" w:rsidR="00BB7D62" w:rsidRPr="00B7221A" w:rsidRDefault="00BB7D62"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sz w:val="24"/>
          <w:szCs w:val="24"/>
        </w:rPr>
        <w:t xml:space="preserve">Muafiyet Sınavı: </w:t>
      </w:r>
      <w:r w:rsidRPr="00B7221A">
        <w:rPr>
          <w:rFonts w:ascii="Times New Roman" w:hAnsi="Times New Roman"/>
          <w:color w:val="000000" w:themeColor="text1"/>
          <w:sz w:val="24"/>
          <w:szCs w:val="24"/>
        </w:rPr>
        <w:t>Öğrencinin sertifikalandırılamamış veya belgelendirilememiş, kendi özel gayreti ile edindiği kazanımlarının değerlendirildiği sınavı,</w:t>
      </w:r>
    </w:p>
    <w:p w14:paraId="6F072701" w14:textId="77777777" w:rsidR="00821D64" w:rsidRPr="00B7221A" w:rsidRDefault="00821D64"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sz w:val="24"/>
          <w:szCs w:val="24"/>
        </w:rPr>
        <w:t xml:space="preserve">Önceki Öğrenme: Bireylerin hayat boyu öğrenme kapsamında iş ve günlük hayatta bir yükseköğretim kurumu dışında edindikleri kazanımları (bilgi ve becerileri), </w:t>
      </w:r>
    </w:p>
    <w:p w14:paraId="2B2957B2" w14:textId="77777777" w:rsidR="00821D64" w:rsidRPr="00B7221A" w:rsidRDefault="00821D64"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sz w:val="24"/>
          <w:szCs w:val="24"/>
        </w:rPr>
        <w:t xml:space="preserve">Önceki Öğrenmenin Tanınması: Öğrencilerin ilgili dersi almadan önce edindikleri kazanım ve yeterliklerin tanınmasını, </w:t>
      </w:r>
    </w:p>
    <w:p w14:paraId="77841FEC" w14:textId="5C929C30" w:rsidR="00821D64" w:rsidRPr="00B7221A" w:rsidRDefault="00821D64"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sz w:val="24"/>
          <w:szCs w:val="24"/>
        </w:rPr>
        <w:t>Önceden Kazanılmış Yeterliliklerin Tanınması Komisyonu: İlgili akademik birimlerde en az üç öğretim elemanından oluşan ve bu yönergede belirtilen usul ve esaslara göre önceden kazanılmış yeterliliklerin tanınmasına ilişkin işlemleri yürüten komisyonu,</w:t>
      </w:r>
    </w:p>
    <w:p w14:paraId="0A3D04ED" w14:textId="0A822F91" w:rsidR="00821D64" w:rsidRPr="00B7221A" w:rsidRDefault="00821D64"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sz w:val="24"/>
          <w:szCs w:val="24"/>
        </w:rPr>
        <w:t xml:space="preserve">Senato: Tekirdağ Namık Kemal Üniversitesi Senatosunu </w:t>
      </w:r>
    </w:p>
    <w:p w14:paraId="602DBECC" w14:textId="77777777" w:rsidR="00CE34D2" w:rsidRPr="00B7221A" w:rsidRDefault="00821D64"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sz w:val="24"/>
          <w:szCs w:val="24"/>
        </w:rPr>
        <w:t>Rektör: Tekirdağ Namık Kemal Üniversitesi Rektör</w:t>
      </w:r>
      <w:r w:rsidR="00CE34D2" w:rsidRPr="00B7221A">
        <w:rPr>
          <w:rFonts w:ascii="Times New Roman" w:hAnsi="Times New Roman"/>
          <w:sz w:val="24"/>
          <w:szCs w:val="24"/>
        </w:rPr>
        <w:t>ü</w:t>
      </w:r>
      <w:r w:rsidRPr="00B7221A">
        <w:rPr>
          <w:rFonts w:ascii="Times New Roman" w:hAnsi="Times New Roman"/>
          <w:sz w:val="24"/>
          <w:szCs w:val="24"/>
        </w:rPr>
        <w:t xml:space="preserve">nü, </w:t>
      </w:r>
    </w:p>
    <w:p w14:paraId="3BB0F74A" w14:textId="437A0ADA" w:rsidR="00C0752F" w:rsidRPr="00B7221A" w:rsidRDefault="00821D64" w:rsidP="00B7221A">
      <w:pPr>
        <w:autoSpaceDE w:val="0"/>
        <w:autoSpaceDN w:val="0"/>
        <w:adjustRightInd w:val="0"/>
        <w:spacing w:after="120" w:line="240" w:lineRule="auto"/>
        <w:jc w:val="both"/>
        <w:rPr>
          <w:rFonts w:ascii="Times New Roman" w:hAnsi="Times New Roman"/>
          <w:sz w:val="24"/>
          <w:szCs w:val="24"/>
        </w:rPr>
      </w:pPr>
      <w:proofErr w:type="gramStart"/>
      <w:r w:rsidRPr="00B7221A">
        <w:rPr>
          <w:rFonts w:ascii="Times New Roman" w:hAnsi="Times New Roman"/>
          <w:sz w:val="24"/>
          <w:szCs w:val="24"/>
        </w:rPr>
        <w:t>ifade</w:t>
      </w:r>
      <w:proofErr w:type="gramEnd"/>
      <w:r w:rsidRPr="00B7221A">
        <w:rPr>
          <w:rFonts w:ascii="Times New Roman" w:hAnsi="Times New Roman"/>
          <w:sz w:val="24"/>
          <w:szCs w:val="24"/>
        </w:rPr>
        <w:t xml:space="preserve"> eder.</w:t>
      </w:r>
    </w:p>
    <w:p w14:paraId="06674EFC" w14:textId="49FBEF83" w:rsidR="00C0752F" w:rsidRPr="00B7221A" w:rsidRDefault="00C0752F" w:rsidP="00B7221A">
      <w:pPr>
        <w:pStyle w:val="Balk2"/>
        <w:spacing w:before="91" w:after="120" w:line="253" w:lineRule="exact"/>
        <w:ind w:left="3686" w:right="2835" w:hanging="992"/>
        <w:jc w:val="center"/>
        <w:rPr>
          <w:sz w:val="24"/>
          <w:szCs w:val="24"/>
        </w:rPr>
      </w:pPr>
      <w:r w:rsidRPr="00B7221A">
        <w:rPr>
          <w:sz w:val="24"/>
          <w:szCs w:val="24"/>
        </w:rPr>
        <w:lastRenderedPageBreak/>
        <w:t>İKİNCİ BÖLÜM</w:t>
      </w:r>
    </w:p>
    <w:p w14:paraId="385F5361" w14:textId="1441F7ED" w:rsidR="0035311C" w:rsidRPr="00B7221A" w:rsidRDefault="00C0752F" w:rsidP="00B7221A">
      <w:pPr>
        <w:autoSpaceDE w:val="0"/>
        <w:autoSpaceDN w:val="0"/>
        <w:adjustRightInd w:val="0"/>
        <w:spacing w:after="120" w:line="240" w:lineRule="auto"/>
        <w:ind w:left="3686" w:right="2835" w:hanging="992"/>
        <w:jc w:val="center"/>
        <w:rPr>
          <w:rFonts w:ascii="Times New Roman" w:hAnsi="Times New Roman"/>
          <w:sz w:val="24"/>
          <w:szCs w:val="24"/>
        </w:rPr>
      </w:pPr>
      <w:r w:rsidRPr="00B7221A">
        <w:rPr>
          <w:rFonts w:ascii="Times New Roman" w:hAnsi="Times New Roman"/>
          <w:b/>
          <w:sz w:val="24"/>
          <w:szCs w:val="24"/>
        </w:rPr>
        <w:t>Genel</w:t>
      </w:r>
      <w:r w:rsidRPr="00B7221A">
        <w:rPr>
          <w:rFonts w:ascii="Times New Roman" w:hAnsi="Times New Roman"/>
          <w:b/>
          <w:spacing w:val="-5"/>
          <w:sz w:val="24"/>
          <w:szCs w:val="24"/>
        </w:rPr>
        <w:t xml:space="preserve"> </w:t>
      </w:r>
      <w:r w:rsidRPr="00B7221A">
        <w:rPr>
          <w:rFonts w:ascii="Times New Roman" w:hAnsi="Times New Roman"/>
          <w:b/>
          <w:sz w:val="24"/>
          <w:szCs w:val="24"/>
        </w:rPr>
        <w:t>Hükümler</w:t>
      </w:r>
    </w:p>
    <w:p w14:paraId="4C9189FB" w14:textId="3C0E7F70" w:rsidR="00C0752F" w:rsidRPr="00B7221A" w:rsidRDefault="00C0752F" w:rsidP="00B7221A">
      <w:pPr>
        <w:autoSpaceDE w:val="0"/>
        <w:autoSpaceDN w:val="0"/>
        <w:adjustRightInd w:val="0"/>
        <w:spacing w:after="120" w:line="240" w:lineRule="auto"/>
        <w:jc w:val="both"/>
        <w:rPr>
          <w:rFonts w:ascii="Times New Roman" w:hAnsi="Times New Roman"/>
          <w:sz w:val="24"/>
          <w:szCs w:val="24"/>
        </w:rPr>
      </w:pPr>
    </w:p>
    <w:p w14:paraId="3598A75A" w14:textId="7DD09F34" w:rsidR="004847C2" w:rsidRPr="00B7221A" w:rsidRDefault="004847C2"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b/>
          <w:bCs/>
          <w:sz w:val="24"/>
          <w:szCs w:val="24"/>
        </w:rPr>
        <w:t xml:space="preserve">Genel </w:t>
      </w:r>
      <w:r w:rsidR="001C632E" w:rsidRPr="00B7221A">
        <w:rPr>
          <w:rFonts w:ascii="Times New Roman" w:hAnsi="Times New Roman"/>
          <w:b/>
          <w:bCs/>
          <w:sz w:val="24"/>
          <w:szCs w:val="24"/>
        </w:rPr>
        <w:t xml:space="preserve">Hükümler </w:t>
      </w:r>
    </w:p>
    <w:p w14:paraId="612D67CB" w14:textId="2B304F33" w:rsidR="00D12119" w:rsidRPr="00B7221A" w:rsidRDefault="004847C2"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b/>
          <w:bCs/>
          <w:sz w:val="24"/>
          <w:szCs w:val="24"/>
        </w:rPr>
        <w:t xml:space="preserve">MADDE </w:t>
      </w:r>
      <w:r w:rsidR="00821D64" w:rsidRPr="00B7221A">
        <w:rPr>
          <w:rFonts w:ascii="Times New Roman" w:hAnsi="Times New Roman"/>
          <w:b/>
          <w:bCs/>
          <w:sz w:val="24"/>
          <w:szCs w:val="24"/>
        </w:rPr>
        <w:t>5</w:t>
      </w:r>
      <w:r w:rsidRPr="00B7221A">
        <w:rPr>
          <w:rFonts w:ascii="Times New Roman" w:hAnsi="Times New Roman"/>
          <w:b/>
          <w:bCs/>
          <w:sz w:val="24"/>
          <w:szCs w:val="24"/>
        </w:rPr>
        <w:t xml:space="preserve">- </w:t>
      </w:r>
      <w:r w:rsidRPr="00D3302A">
        <w:rPr>
          <w:rFonts w:ascii="Times New Roman" w:hAnsi="Times New Roman"/>
          <w:sz w:val="24"/>
          <w:szCs w:val="24"/>
        </w:rPr>
        <w:t>(1)</w:t>
      </w:r>
      <w:r w:rsidRPr="00B7221A">
        <w:rPr>
          <w:rFonts w:ascii="Times New Roman" w:hAnsi="Times New Roman"/>
          <w:b/>
          <w:bCs/>
          <w:sz w:val="24"/>
          <w:szCs w:val="24"/>
        </w:rPr>
        <w:t xml:space="preserve"> </w:t>
      </w:r>
      <w:r w:rsidR="00697920" w:rsidRPr="00B7221A">
        <w:rPr>
          <w:rFonts w:ascii="Times New Roman" w:hAnsi="Times New Roman"/>
          <w:sz w:val="24"/>
          <w:szCs w:val="24"/>
        </w:rPr>
        <w:t>Önceki öğrenme</w:t>
      </w:r>
      <w:r w:rsidR="000A0D5B" w:rsidRPr="00B7221A">
        <w:rPr>
          <w:rFonts w:ascii="Times New Roman" w:hAnsi="Times New Roman"/>
          <w:sz w:val="24"/>
          <w:szCs w:val="24"/>
        </w:rPr>
        <w:t>n</w:t>
      </w:r>
      <w:r w:rsidR="00697920" w:rsidRPr="00B7221A">
        <w:rPr>
          <w:rFonts w:ascii="Times New Roman" w:hAnsi="Times New Roman"/>
          <w:sz w:val="24"/>
          <w:szCs w:val="24"/>
        </w:rPr>
        <w:t>in tanınması</w:t>
      </w:r>
      <w:r w:rsidR="000A0D5B" w:rsidRPr="00B7221A">
        <w:rPr>
          <w:rFonts w:ascii="Times New Roman" w:hAnsi="Times New Roman"/>
          <w:sz w:val="24"/>
          <w:szCs w:val="24"/>
        </w:rPr>
        <w:t xml:space="preserve">na ilişkin </w:t>
      </w:r>
      <w:r w:rsidR="00697920" w:rsidRPr="00B7221A">
        <w:rPr>
          <w:rFonts w:ascii="Times New Roman" w:hAnsi="Times New Roman"/>
          <w:sz w:val="24"/>
          <w:szCs w:val="24"/>
        </w:rPr>
        <w:t>başvuru</w:t>
      </w:r>
      <w:r w:rsidR="000B50BC" w:rsidRPr="00B7221A">
        <w:rPr>
          <w:rFonts w:ascii="Times New Roman" w:hAnsi="Times New Roman"/>
          <w:sz w:val="24"/>
          <w:szCs w:val="24"/>
        </w:rPr>
        <w:t xml:space="preserve">lar </w:t>
      </w:r>
      <w:r w:rsidR="00D12119" w:rsidRPr="00B7221A">
        <w:rPr>
          <w:rFonts w:ascii="Times New Roman" w:hAnsi="Times New Roman"/>
          <w:sz w:val="24"/>
          <w:szCs w:val="24"/>
        </w:rPr>
        <w:t>f</w:t>
      </w:r>
      <w:r w:rsidR="00986729" w:rsidRPr="00B7221A">
        <w:rPr>
          <w:rFonts w:ascii="Times New Roman" w:hAnsi="Times New Roman"/>
          <w:sz w:val="24"/>
          <w:szCs w:val="24"/>
        </w:rPr>
        <w:t xml:space="preserve">akültelerde dekanlıklara, enstitülerde, konservatuvarlarda, yüksekokullarda ve meslek yüksekokullarında müdürlüklere yapılır. </w:t>
      </w:r>
      <w:r w:rsidR="00D12119" w:rsidRPr="00B7221A">
        <w:rPr>
          <w:rFonts w:ascii="Times New Roman" w:hAnsi="Times New Roman"/>
          <w:sz w:val="24"/>
          <w:szCs w:val="24"/>
        </w:rPr>
        <w:t>Ortak zorunlu yabancı dil dersleri (Yabancı Dil I ve II) için başvuru Yabancı Diller Yüksekokulu</w:t>
      </w:r>
      <w:r w:rsidR="003A4012" w:rsidRPr="00B7221A">
        <w:rPr>
          <w:rFonts w:ascii="Times New Roman" w:hAnsi="Times New Roman"/>
          <w:sz w:val="24"/>
          <w:szCs w:val="24"/>
        </w:rPr>
        <w:t xml:space="preserve"> </w:t>
      </w:r>
      <w:r w:rsidR="00F20B5F" w:rsidRPr="00B7221A">
        <w:rPr>
          <w:rFonts w:ascii="Times New Roman" w:hAnsi="Times New Roman"/>
          <w:sz w:val="24"/>
          <w:szCs w:val="24"/>
        </w:rPr>
        <w:t>M</w:t>
      </w:r>
      <w:r w:rsidR="003A4012" w:rsidRPr="00B7221A">
        <w:rPr>
          <w:rFonts w:ascii="Times New Roman" w:hAnsi="Times New Roman"/>
          <w:sz w:val="24"/>
          <w:szCs w:val="24"/>
        </w:rPr>
        <w:t>üdürlüğüne</w:t>
      </w:r>
      <w:r w:rsidR="006D38CF" w:rsidRPr="00B7221A">
        <w:rPr>
          <w:rFonts w:ascii="Times New Roman" w:hAnsi="Times New Roman"/>
          <w:sz w:val="24"/>
          <w:szCs w:val="24"/>
        </w:rPr>
        <w:t xml:space="preserve"> yapılır. Önceki öğrenmenin tanınmasına ilişkin başvurular </w:t>
      </w:r>
      <w:r w:rsidR="00D12119" w:rsidRPr="00B7221A">
        <w:rPr>
          <w:rFonts w:ascii="Times New Roman" w:hAnsi="Times New Roman"/>
          <w:sz w:val="24"/>
          <w:szCs w:val="24"/>
        </w:rPr>
        <w:t xml:space="preserve">öğrencinin üniversiteye kesin kaydının yapıldığı </w:t>
      </w:r>
      <w:r w:rsidR="006D38CF" w:rsidRPr="00B7221A">
        <w:rPr>
          <w:rFonts w:ascii="Times New Roman" w:hAnsi="Times New Roman"/>
          <w:sz w:val="24"/>
          <w:szCs w:val="24"/>
        </w:rPr>
        <w:t xml:space="preserve">ilk </w:t>
      </w:r>
      <w:r w:rsidR="00D12119" w:rsidRPr="00B7221A">
        <w:rPr>
          <w:rFonts w:ascii="Times New Roman" w:hAnsi="Times New Roman"/>
          <w:sz w:val="24"/>
          <w:szCs w:val="24"/>
        </w:rPr>
        <w:t>akademik yılda</w:t>
      </w:r>
      <w:r w:rsidR="006D38CF" w:rsidRPr="00B7221A">
        <w:rPr>
          <w:rFonts w:ascii="Times New Roman" w:hAnsi="Times New Roman"/>
          <w:sz w:val="24"/>
          <w:szCs w:val="24"/>
        </w:rPr>
        <w:t xml:space="preserve"> yapılır. Daha sonraki akademik yıllarda yapılacak başvurular kabul edilmez. </w:t>
      </w:r>
    </w:p>
    <w:p w14:paraId="013F8956" w14:textId="58C531B8" w:rsidR="000B50BC" w:rsidRPr="00B7221A" w:rsidRDefault="00986729" w:rsidP="00B7221A">
      <w:pPr>
        <w:autoSpaceDE w:val="0"/>
        <w:autoSpaceDN w:val="0"/>
        <w:adjustRightInd w:val="0"/>
        <w:spacing w:after="120" w:line="240" w:lineRule="auto"/>
        <w:ind w:firstLine="567"/>
        <w:jc w:val="both"/>
        <w:rPr>
          <w:rStyle w:val="style2"/>
          <w:rFonts w:ascii="Times New Roman" w:hAnsi="Times New Roman"/>
          <w:sz w:val="24"/>
          <w:szCs w:val="24"/>
        </w:rPr>
      </w:pPr>
      <w:r w:rsidRPr="00D3302A">
        <w:rPr>
          <w:rFonts w:ascii="Times New Roman" w:hAnsi="Times New Roman"/>
          <w:sz w:val="24"/>
          <w:szCs w:val="24"/>
        </w:rPr>
        <w:t>(2)</w:t>
      </w:r>
      <w:r w:rsidRPr="00B7221A">
        <w:rPr>
          <w:rFonts w:ascii="Times New Roman" w:hAnsi="Times New Roman"/>
          <w:sz w:val="24"/>
          <w:szCs w:val="24"/>
        </w:rPr>
        <w:t xml:space="preserve"> Önceki öğrenmenin tanınmasına ilişkin başvurular ve değerlendirme işlemleri f</w:t>
      </w:r>
      <w:r w:rsidR="00F61BF4" w:rsidRPr="00B7221A">
        <w:rPr>
          <w:rFonts w:ascii="Times New Roman" w:hAnsi="Times New Roman"/>
          <w:sz w:val="24"/>
          <w:szCs w:val="24"/>
        </w:rPr>
        <w:t xml:space="preserve">akülte, </w:t>
      </w:r>
      <w:r w:rsidR="006A6655" w:rsidRPr="00B7221A">
        <w:rPr>
          <w:rFonts w:ascii="Times New Roman" w:hAnsi="Times New Roman"/>
          <w:sz w:val="24"/>
          <w:szCs w:val="24"/>
        </w:rPr>
        <w:t xml:space="preserve">enstitü, </w:t>
      </w:r>
      <w:r w:rsidR="00F61BF4" w:rsidRPr="00B7221A">
        <w:rPr>
          <w:rFonts w:ascii="Times New Roman" w:hAnsi="Times New Roman"/>
          <w:sz w:val="24"/>
          <w:szCs w:val="24"/>
        </w:rPr>
        <w:t xml:space="preserve">yüksekokul, konservatuvar, meslek yüksekokulları yönetim kurulları </w:t>
      </w:r>
      <w:r w:rsidR="00254881" w:rsidRPr="00B7221A">
        <w:rPr>
          <w:rFonts w:ascii="Times New Roman" w:hAnsi="Times New Roman"/>
          <w:sz w:val="24"/>
          <w:szCs w:val="24"/>
        </w:rPr>
        <w:t xml:space="preserve">tarafından </w:t>
      </w:r>
      <w:r w:rsidRPr="00B7221A">
        <w:rPr>
          <w:rFonts w:ascii="Times New Roman" w:hAnsi="Times New Roman"/>
          <w:sz w:val="24"/>
          <w:szCs w:val="24"/>
        </w:rPr>
        <w:t xml:space="preserve">ilgili akademik yılda </w:t>
      </w:r>
      <w:r w:rsidR="000B50BC" w:rsidRPr="00B7221A">
        <w:rPr>
          <w:rFonts w:ascii="Times New Roman" w:hAnsi="Times New Roman"/>
          <w:sz w:val="24"/>
          <w:szCs w:val="24"/>
        </w:rPr>
        <w:t>ders kayıt işlemleri başlamadan önce olmak üzere belirlenen tarihlerde yapılır</w:t>
      </w:r>
      <w:r w:rsidRPr="00B7221A">
        <w:rPr>
          <w:rFonts w:ascii="Times New Roman" w:hAnsi="Times New Roman"/>
          <w:sz w:val="24"/>
          <w:szCs w:val="24"/>
        </w:rPr>
        <w:t>.</w:t>
      </w:r>
    </w:p>
    <w:p w14:paraId="3CA58190" w14:textId="14C4B0F4" w:rsidR="004847C2" w:rsidRPr="00B7221A" w:rsidRDefault="004847C2" w:rsidP="00B7221A">
      <w:pPr>
        <w:autoSpaceDE w:val="0"/>
        <w:autoSpaceDN w:val="0"/>
        <w:adjustRightInd w:val="0"/>
        <w:spacing w:after="120" w:line="240" w:lineRule="auto"/>
        <w:ind w:firstLine="567"/>
        <w:jc w:val="both"/>
        <w:rPr>
          <w:rFonts w:ascii="Times New Roman" w:hAnsi="Times New Roman"/>
          <w:sz w:val="24"/>
          <w:szCs w:val="24"/>
        </w:rPr>
      </w:pPr>
      <w:r w:rsidRPr="00D3302A">
        <w:rPr>
          <w:rFonts w:ascii="Times New Roman" w:hAnsi="Times New Roman"/>
          <w:sz w:val="24"/>
          <w:szCs w:val="24"/>
        </w:rPr>
        <w:t>(</w:t>
      </w:r>
      <w:r w:rsidR="00986729" w:rsidRPr="00D3302A">
        <w:rPr>
          <w:rFonts w:ascii="Times New Roman" w:hAnsi="Times New Roman"/>
          <w:sz w:val="24"/>
          <w:szCs w:val="24"/>
        </w:rPr>
        <w:t>3</w:t>
      </w:r>
      <w:r w:rsidRPr="00D3302A">
        <w:rPr>
          <w:rFonts w:ascii="Times New Roman" w:hAnsi="Times New Roman"/>
          <w:sz w:val="24"/>
          <w:szCs w:val="24"/>
        </w:rPr>
        <w:t>)</w:t>
      </w:r>
      <w:r w:rsidRPr="00B7221A">
        <w:rPr>
          <w:rFonts w:ascii="Times New Roman" w:hAnsi="Times New Roman"/>
          <w:b/>
          <w:bCs/>
          <w:sz w:val="24"/>
          <w:szCs w:val="24"/>
        </w:rPr>
        <w:t xml:space="preserve"> </w:t>
      </w:r>
      <w:r w:rsidRPr="00B7221A">
        <w:rPr>
          <w:rFonts w:ascii="Times New Roman" w:hAnsi="Times New Roman"/>
          <w:bCs/>
          <w:sz w:val="24"/>
          <w:szCs w:val="24"/>
        </w:rPr>
        <w:t>G</w:t>
      </w:r>
      <w:r w:rsidRPr="00B7221A">
        <w:rPr>
          <w:rFonts w:ascii="Times New Roman" w:hAnsi="Times New Roman"/>
          <w:sz w:val="24"/>
          <w:szCs w:val="24"/>
        </w:rPr>
        <w:t xml:space="preserve">eç başvuru ve postadaki gecikmeler kabul edilmez. Fotokopi, faks, onaysız belge ve eksik belge olması durumlarında başvuru </w:t>
      </w:r>
      <w:r w:rsidR="00FB0826" w:rsidRPr="00B7221A">
        <w:rPr>
          <w:rFonts w:ascii="Times New Roman" w:hAnsi="Times New Roman"/>
          <w:sz w:val="24"/>
          <w:szCs w:val="24"/>
        </w:rPr>
        <w:t xml:space="preserve">değerlendirmeye </w:t>
      </w:r>
      <w:r w:rsidR="00986729" w:rsidRPr="00B7221A">
        <w:rPr>
          <w:rFonts w:ascii="Times New Roman" w:hAnsi="Times New Roman"/>
          <w:sz w:val="24"/>
          <w:szCs w:val="24"/>
        </w:rPr>
        <w:t>alınmaz</w:t>
      </w:r>
      <w:r w:rsidRPr="00B7221A">
        <w:rPr>
          <w:rFonts w:ascii="Times New Roman" w:hAnsi="Times New Roman"/>
          <w:sz w:val="24"/>
          <w:szCs w:val="24"/>
        </w:rPr>
        <w:t xml:space="preserve">. </w:t>
      </w:r>
    </w:p>
    <w:p w14:paraId="346853D8" w14:textId="1EF8D12D" w:rsidR="004847C2" w:rsidRPr="00B7221A" w:rsidRDefault="004847C2" w:rsidP="00B7221A">
      <w:pPr>
        <w:autoSpaceDE w:val="0"/>
        <w:autoSpaceDN w:val="0"/>
        <w:adjustRightInd w:val="0"/>
        <w:spacing w:after="120" w:line="240" w:lineRule="auto"/>
        <w:ind w:firstLine="567"/>
        <w:jc w:val="both"/>
        <w:rPr>
          <w:rFonts w:ascii="Times New Roman" w:hAnsi="Times New Roman"/>
          <w:sz w:val="24"/>
          <w:szCs w:val="24"/>
        </w:rPr>
      </w:pPr>
      <w:r w:rsidRPr="00D3302A">
        <w:rPr>
          <w:rFonts w:ascii="Times New Roman" w:hAnsi="Times New Roman"/>
          <w:sz w:val="24"/>
          <w:szCs w:val="24"/>
        </w:rPr>
        <w:t>(</w:t>
      </w:r>
      <w:r w:rsidR="00986729" w:rsidRPr="00D3302A">
        <w:rPr>
          <w:rFonts w:ascii="Times New Roman" w:hAnsi="Times New Roman"/>
          <w:sz w:val="24"/>
          <w:szCs w:val="24"/>
        </w:rPr>
        <w:t>4</w:t>
      </w:r>
      <w:r w:rsidRPr="00D3302A">
        <w:rPr>
          <w:rFonts w:ascii="Times New Roman" w:hAnsi="Times New Roman"/>
          <w:sz w:val="24"/>
          <w:szCs w:val="24"/>
        </w:rPr>
        <w:t>)</w:t>
      </w:r>
      <w:r w:rsidRPr="00B7221A">
        <w:rPr>
          <w:rFonts w:ascii="Times New Roman" w:hAnsi="Times New Roman"/>
          <w:b/>
          <w:bCs/>
          <w:sz w:val="24"/>
          <w:szCs w:val="24"/>
        </w:rPr>
        <w:t xml:space="preserve"> </w:t>
      </w:r>
      <w:r w:rsidR="003F2429" w:rsidRPr="00B7221A">
        <w:rPr>
          <w:rFonts w:ascii="Times New Roman" w:hAnsi="Times New Roman"/>
          <w:sz w:val="24"/>
          <w:szCs w:val="24"/>
        </w:rPr>
        <w:t xml:space="preserve">Başvuruların değerlendirilmesi için her </w:t>
      </w:r>
      <w:r w:rsidR="00645AFB" w:rsidRPr="00B7221A">
        <w:rPr>
          <w:rFonts w:ascii="Times New Roman" w:hAnsi="Times New Roman"/>
          <w:sz w:val="24"/>
          <w:szCs w:val="24"/>
        </w:rPr>
        <w:t xml:space="preserve">akademik </w:t>
      </w:r>
      <w:r w:rsidR="003F2429" w:rsidRPr="00B7221A">
        <w:rPr>
          <w:rFonts w:ascii="Times New Roman" w:hAnsi="Times New Roman"/>
          <w:sz w:val="24"/>
          <w:szCs w:val="24"/>
        </w:rPr>
        <w:t xml:space="preserve">birimde en az üç öğretim </w:t>
      </w:r>
      <w:r w:rsidR="00645AFB" w:rsidRPr="00B7221A">
        <w:rPr>
          <w:rFonts w:ascii="Times New Roman" w:hAnsi="Times New Roman"/>
          <w:sz w:val="24"/>
          <w:szCs w:val="24"/>
        </w:rPr>
        <w:t>elemanından</w:t>
      </w:r>
      <w:r w:rsidR="00254881" w:rsidRPr="00B7221A">
        <w:rPr>
          <w:rFonts w:ascii="Times New Roman" w:hAnsi="Times New Roman"/>
          <w:sz w:val="24"/>
          <w:szCs w:val="24"/>
        </w:rPr>
        <w:t xml:space="preserve"> </w:t>
      </w:r>
      <w:r w:rsidR="003F2429" w:rsidRPr="00B7221A">
        <w:rPr>
          <w:rFonts w:ascii="Times New Roman" w:hAnsi="Times New Roman"/>
          <w:sz w:val="24"/>
          <w:szCs w:val="24"/>
        </w:rPr>
        <w:t xml:space="preserve">oluşan </w:t>
      </w:r>
      <w:r w:rsidR="00254881" w:rsidRPr="00B7221A">
        <w:rPr>
          <w:rFonts w:ascii="Times New Roman" w:hAnsi="Times New Roman"/>
          <w:sz w:val="24"/>
          <w:szCs w:val="24"/>
        </w:rPr>
        <w:t>“</w:t>
      </w:r>
      <w:r w:rsidR="003F2429" w:rsidRPr="00B7221A">
        <w:rPr>
          <w:rFonts w:ascii="Times New Roman" w:hAnsi="Times New Roman"/>
          <w:sz w:val="24"/>
          <w:szCs w:val="24"/>
        </w:rPr>
        <w:t>Önceden Kazanılmış Yeterliliklerin Tanınması Komisyonu</w:t>
      </w:r>
      <w:r w:rsidR="00254881" w:rsidRPr="00B7221A">
        <w:rPr>
          <w:rFonts w:ascii="Times New Roman" w:hAnsi="Times New Roman"/>
          <w:sz w:val="24"/>
          <w:szCs w:val="24"/>
        </w:rPr>
        <w:t>”</w:t>
      </w:r>
      <w:r w:rsidR="003F2429" w:rsidRPr="00B7221A">
        <w:rPr>
          <w:rFonts w:ascii="Times New Roman" w:hAnsi="Times New Roman"/>
          <w:sz w:val="24"/>
          <w:szCs w:val="24"/>
        </w:rPr>
        <w:t xml:space="preserve"> kurulur.</w:t>
      </w:r>
      <w:r w:rsidR="00067C7C" w:rsidRPr="00B7221A">
        <w:rPr>
          <w:rFonts w:ascii="Times New Roman" w:hAnsi="Times New Roman"/>
          <w:sz w:val="24"/>
          <w:szCs w:val="24"/>
        </w:rPr>
        <w:t xml:space="preserve"> Bu komisyon </w:t>
      </w:r>
      <w:r w:rsidR="006D38CF" w:rsidRPr="00B7221A">
        <w:rPr>
          <w:rFonts w:ascii="Times New Roman" w:hAnsi="Times New Roman"/>
          <w:sz w:val="24"/>
          <w:szCs w:val="24"/>
        </w:rPr>
        <w:t>üç</w:t>
      </w:r>
      <w:r w:rsidR="00067C7C" w:rsidRPr="00B7221A">
        <w:rPr>
          <w:rFonts w:ascii="Times New Roman" w:hAnsi="Times New Roman"/>
          <w:sz w:val="24"/>
          <w:szCs w:val="24"/>
        </w:rPr>
        <w:t xml:space="preserve"> yıl sürelidir. Süre bitiminde aynı üyelerden veya farklı üyelerde</w:t>
      </w:r>
      <w:r w:rsidR="00645AFB" w:rsidRPr="00B7221A">
        <w:rPr>
          <w:rFonts w:ascii="Times New Roman" w:hAnsi="Times New Roman"/>
          <w:sz w:val="24"/>
          <w:szCs w:val="24"/>
        </w:rPr>
        <w:t>n</w:t>
      </w:r>
      <w:r w:rsidR="00067C7C" w:rsidRPr="00B7221A">
        <w:rPr>
          <w:rFonts w:ascii="Times New Roman" w:hAnsi="Times New Roman"/>
          <w:sz w:val="24"/>
          <w:szCs w:val="24"/>
        </w:rPr>
        <w:t xml:space="preserve"> yeni bir komisyon kurulur.</w:t>
      </w:r>
    </w:p>
    <w:p w14:paraId="216559D7" w14:textId="5BCEDFC5" w:rsidR="004847C2" w:rsidRPr="00B7221A" w:rsidRDefault="004847C2" w:rsidP="00B7221A">
      <w:pPr>
        <w:autoSpaceDE w:val="0"/>
        <w:autoSpaceDN w:val="0"/>
        <w:adjustRightInd w:val="0"/>
        <w:spacing w:after="120" w:line="240" w:lineRule="auto"/>
        <w:ind w:firstLine="567"/>
        <w:jc w:val="both"/>
        <w:rPr>
          <w:rFonts w:ascii="Times New Roman" w:hAnsi="Times New Roman"/>
          <w:sz w:val="24"/>
          <w:szCs w:val="24"/>
        </w:rPr>
      </w:pPr>
      <w:r w:rsidRPr="00D3302A">
        <w:rPr>
          <w:rFonts w:ascii="Times New Roman" w:hAnsi="Times New Roman"/>
          <w:sz w:val="24"/>
          <w:szCs w:val="24"/>
        </w:rPr>
        <w:t>(</w:t>
      </w:r>
      <w:r w:rsidR="00986729" w:rsidRPr="00D3302A">
        <w:rPr>
          <w:rFonts w:ascii="Times New Roman" w:hAnsi="Times New Roman"/>
          <w:sz w:val="24"/>
          <w:szCs w:val="24"/>
        </w:rPr>
        <w:t>5</w:t>
      </w:r>
      <w:r w:rsidRPr="00D3302A">
        <w:rPr>
          <w:rFonts w:ascii="Times New Roman" w:hAnsi="Times New Roman"/>
          <w:sz w:val="24"/>
          <w:szCs w:val="24"/>
        </w:rPr>
        <w:t>)</w:t>
      </w:r>
      <w:r w:rsidRPr="00B7221A">
        <w:rPr>
          <w:rFonts w:ascii="Times New Roman" w:hAnsi="Times New Roman"/>
          <w:b/>
          <w:bCs/>
          <w:sz w:val="24"/>
          <w:szCs w:val="24"/>
        </w:rPr>
        <w:t xml:space="preserve"> </w:t>
      </w:r>
      <w:r w:rsidR="00645AFB" w:rsidRPr="00B7221A">
        <w:rPr>
          <w:rFonts w:ascii="Times New Roman" w:hAnsi="Times New Roman"/>
          <w:sz w:val="24"/>
          <w:szCs w:val="24"/>
        </w:rPr>
        <w:t>Ö</w:t>
      </w:r>
      <w:r w:rsidR="00FC0488" w:rsidRPr="00B7221A">
        <w:rPr>
          <w:rFonts w:ascii="Times New Roman" w:hAnsi="Times New Roman"/>
          <w:sz w:val="24"/>
          <w:szCs w:val="24"/>
        </w:rPr>
        <w:t xml:space="preserve">nceden kazanılmış yeterliliklerin tanınması kapsamında hangi derslerden </w:t>
      </w:r>
      <w:r w:rsidR="00645AFB" w:rsidRPr="00B7221A">
        <w:rPr>
          <w:rFonts w:ascii="Times New Roman" w:hAnsi="Times New Roman"/>
          <w:sz w:val="24"/>
          <w:szCs w:val="24"/>
        </w:rPr>
        <w:t>muafiyet</w:t>
      </w:r>
      <w:r w:rsidR="00FC0488" w:rsidRPr="00B7221A">
        <w:rPr>
          <w:rFonts w:ascii="Times New Roman" w:hAnsi="Times New Roman"/>
          <w:sz w:val="24"/>
          <w:szCs w:val="24"/>
        </w:rPr>
        <w:t xml:space="preserve"> sınavı </w:t>
      </w:r>
      <w:r w:rsidR="00645AFB" w:rsidRPr="00B7221A">
        <w:rPr>
          <w:rFonts w:ascii="Times New Roman" w:hAnsi="Times New Roman"/>
          <w:sz w:val="24"/>
          <w:szCs w:val="24"/>
        </w:rPr>
        <w:t>açılacağı</w:t>
      </w:r>
      <w:r w:rsidR="00FC0488" w:rsidRPr="00B7221A">
        <w:rPr>
          <w:rFonts w:ascii="Times New Roman" w:hAnsi="Times New Roman"/>
          <w:sz w:val="24"/>
          <w:szCs w:val="24"/>
        </w:rPr>
        <w:t xml:space="preserve"> </w:t>
      </w:r>
      <w:r w:rsidR="00645AFB" w:rsidRPr="00B7221A">
        <w:rPr>
          <w:rFonts w:ascii="Times New Roman" w:hAnsi="Times New Roman"/>
          <w:sz w:val="24"/>
          <w:szCs w:val="24"/>
        </w:rPr>
        <w:t>bölüm/anabilim dalı kurulu önerisi</w:t>
      </w:r>
      <w:r w:rsidR="00645AFB" w:rsidRPr="00B7221A">
        <w:rPr>
          <w:rFonts w:ascii="Times New Roman" w:hAnsi="Times New Roman"/>
          <w:bCs/>
          <w:sz w:val="24"/>
          <w:szCs w:val="24"/>
        </w:rPr>
        <w:t xml:space="preserve"> </w:t>
      </w:r>
      <w:r w:rsidR="00FC0488" w:rsidRPr="00B7221A">
        <w:rPr>
          <w:rFonts w:ascii="Times New Roman" w:hAnsi="Times New Roman"/>
          <w:bCs/>
          <w:sz w:val="24"/>
          <w:szCs w:val="24"/>
        </w:rPr>
        <w:t xml:space="preserve">ve </w:t>
      </w:r>
      <w:r w:rsidR="00FC0488" w:rsidRPr="00B7221A">
        <w:rPr>
          <w:rFonts w:ascii="Times New Roman" w:hAnsi="Times New Roman"/>
          <w:sz w:val="24"/>
          <w:szCs w:val="24"/>
        </w:rPr>
        <w:t xml:space="preserve">Önceden Kazanılmış Yeterliliklerin Tanınması Komisyonunun görüşü eşliğinde ile ilgili yönetim kurulu tarafından karara bağlanır. Laboratuvar, atölye çalışmaları, bitirme tezi/çalışması/projesi/tasarımı, yönlendirilmiş çalışma, mühendislik tasarımı, tasarım ve proje gibi benzeri uygulama dersleri için tanınma başvurusu kabul edilmez. </w:t>
      </w:r>
    </w:p>
    <w:p w14:paraId="483454D0" w14:textId="7842D811" w:rsidR="004847C2" w:rsidRPr="00B7221A" w:rsidRDefault="004847C2" w:rsidP="00B7221A">
      <w:pPr>
        <w:spacing w:after="120" w:line="240" w:lineRule="auto"/>
        <w:ind w:firstLine="567"/>
        <w:jc w:val="both"/>
        <w:rPr>
          <w:rFonts w:ascii="Times New Roman" w:hAnsi="Times New Roman"/>
          <w:sz w:val="24"/>
          <w:szCs w:val="24"/>
        </w:rPr>
      </w:pPr>
      <w:r w:rsidRPr="00D3302A">
        <w:rPr>
          <w:rFonts w:ascii="Times New Roman" w:hAnsi="Times New Roman"/>
          <w:sz w:val="24"/>
          <w:szCs w:val="24"/>
        </w:rPr>
        <w:t>(</w:t>
      </w:r>
      <w:r w:rsidR="00986729" w:rsidRPr="00D3302A">
        <w:rPr>
          <w:rFonts w:ascii="Times New Roman" w:hAnsi="Times New Roman"/>
          <w:sz w:val="24"/>
          <w:szCs w:val="24"/>
        </w:rPr>
        <w:t>6</w:t>
      </w:r>
      <w:r w:rsidRPr="00D3302A">
        <w:rPr>
          <w:rFonts w:ascii="Times New Roman" w:hAnsi="Times New Roman"/>
          <w:sz w:val="24"/>
          <w:szCs w:val="24"/>
        </w:rPr>
        <w:t>)</w:t>
      </w:r>
      <w:r w:rsidRPr="00B7221A">
        <w:rPr>
          <w:rFonts w:ascii="Times New Roman" w:hAnsi="Times New Roman"/>
          <w:b/>
          <w:bCs/>
          <w:sz w:val="24"/>
          <w:szCs w:val="24"/>
        </w:rPr>
        <w:t xml:space="preserve"> </w:t>
      </w:r>
      <w:r w:rsidRPr="00B7221A">
        <w:rPr>
          <w:rFonts w:ascii="Times New Roman" w:hAnsi="Times New Roman"/>
          <w:sz w:val="24"/>
          <w:szCs w:val="24"/>
        </w:rPr>
        <w:t>Bu yönergenin Madde 2</w:t>
      </w:r>
      <w:r w:rsidR="00F070D4" w:rsidRPr="00B7221A">
        <w:rPr>
          <w:rFonts w:ascii="Times New Roman" w:hAnsi="Times New Roman"/>
          <w:sz w:val="24"/>
          <w:szCs w:val="24"/>
        </w:rPr>
        <w:t>’</w:t>
      </w:r>
      <w:r w:rsidRPr="00B7221A">
        <w:rPr>
          <w:rFonts w:ascii="Times New Roman" w:hAnsi="Times New Roman"/>
          <w:sz w:val="24"/>
          <w:szCs w:val="24"/>
        </w:rPr>
        <w:t>de bahsi geçen tanım</w:t>
      </w:r>
      <w:r w:rsidR="00F070D4" w:rsidRPr="00B7221A">
        <w:rPr>
          <w:rFonts w:ascii="Times New Roman" w:hAnsi="Times New Roman"/>
          <w:sz w:val="24"/>
          <w:szCs w:val="24"/>
        </w:rPr>
        <w:t xml:space="preserve">lara uygun olarak </w:t>
      </w:r>
      <w:r w:rsidRPr="00B7221A">
        <w:rPr>
          <w:rFonts w:ascii="Times New Roman" w:hAnsi="Times New Roman"/>
          <w:sz w:val="24"/>
          <w:szCs w:val="24"/>
        </w:rPr>
        <w:t xml:space="preserve">toplamda en çok </w:t>
      </w:r>
      <w:r w:rsidR="00F070D4" w:rsidRPr="00B7221A">
        <w:rPr>
          <w:rFonts w:ascii="Times New Roman" w:hAnsi="Times New Roman"/>
          <w:sz w:val="24"/>
          <w:szCs w:val="24"/>
        </w:rPr>
        <w:t>1</w:t>
      </w:r>
      <w:r w:rsidR="00AF34EB" w:rsidRPr="00B7221A">
        <w:rPr>
          <w:rFonts w:ascii="Times New Roman" w:hAnsi="Times New Roman"/>
          <w:sz w:val="24"/>
          <w:szCs w:val="24"/>
        </w:rPr>
        <w:t>5</w:t>
      </w:r>
      <w:r w:rsidRPr="00B7221A">
        <w:rPr>
          <w:rFonts w:ascii="Times New Roman" w:hAnsi="Times New Roman"/>
          <w:sz w:val="24"/>
          <w:szCs w:val="24"/>
        </w:rPr>
        <w:t xml:space="preserve"> </w:t>
      </w:r>
      <w:r w:rsidR="00AF34EB" w:rsidRPr="00B7221A">
        <w:rPr>
          <w:rFonts w:ascii="Times New Roman" w:hAnsi="Times New Roman"/>
          <w:sz w:val="24"/>
          <w:szCs w:val="24"/>
        </w:rPr>
        <w:t xml:space="preserve">AKTS </w:t>
      </w:r>
      <w:r w:rsidRPr="00B7221A">
        <w:rPr>
          <w:rFonts w:ascii="Times New Roman" w:hAnsi="Times New Roman"/>
          <w:sz w:val="24"/>
          <w:szCs w:val="24"/>
        </w:rPr>
        <w:t xml:space="preserve">kredilik </w:t>
      </w:r>
      <w:r w:rsidR="00DF3CC7" w:rsidRPr="00B7221A">
        <w:rPr>
          <w:rFonts w:ascii="Times New Roman" w:hAnsi="Times New Roman"/>
          <w:sz w:val="24"/>
          <w:szCs w:val="24"/>
        </w:rPr>
        <w:t xml:space="preserve">olacak şekilde </w:t>
      </w:r>
      <w:r w:rsidR="00AF34EB" w:rsidRPr="00B7221A">
        <w:rPr>
          <w:rFonts w:ascii="Times New Roman" w:hAnsi="Times New Roman"/>
          <w:sz w:val="24"/>
          <w:szCs w:val="24"/>
        </w:rPr>
        <w:t xml:space="preserve">en fazla 5 ders </w:t>
      </w:r>
      <w:r w:rsidRPr="00B7221A">
        <w:rPr>
          <w:rFonts w:ascii="Times New Roman" w:hAnsi="Times New Roman"/>
          <w:sz w:val="24"/>
          <w:szCs w:val="24"/>
        </w:rPr>
        <w:t xml:space="preserve">tanınabilir. </w:t>
      </w:r>
    </w:p>
    <w:p w14:paraId="1AA682E3" w14:textId="2A43A898" w:rsidR="004847C2" w:rsidRPr="00B7221A" w:rsidRDefault="004847C2" w:rsidP="00B7221A">
      <w:pPr>
        <w:autoSpaceDE w:val="0"/>
        <w:autoSpaceDN w:val="0"/>
        <w:adjustRightInd w:val="0"/>
        <w:spacing w:after="120" w:line="240" w:lineRule="auto"/>
        <w:ind w:firstLine="567"/>
        <w:jc w:val="both"/>
        <w:rPr>
          <w:rFonts w:ascii="Times New Roman" w:hAnsi="Times New Roman"/>
          <w:sz w:val="24"/>
          <w:szCs w:val="24"/>
        </w:rPr>
      </w:pPr>
      <w:r w:rsidRPr="00D3302A">
        <w:rPr>
          <w:rFonts w:ascii="Times New Roman" w:hAnsi="Times New Roman"/>
          <w:sz w:val="24"/>
          <w:szCs w:val="24"/>
        </w:rPr>
        <w:t>(</w:t>
      </w:r>
      <w:r w:rsidR="00986729" w:rsidRPr="00D3302A">
        <w:rPr>
          <w:rFonts w:ascii="Times New Roman" w:hAnsi="Times New Roman"/>
          <w:sz w:val="24"/>
          <w:szCs w:val="24"/>
        </w:rPr>
        <w:t>7</w:t>
      </w:r>
      <w:r w:rsidRPr="00D3302A">
        <w:rPr>
          <w:rFonts w:ascii="Times New Roman" w:hAnsi="Times New Roman"/>
          <w:sz w:val="24"/>
          <w:szCs w:val="24"/>
        </w:rPr>
        <w:t>)</w:t>
      </w:r>
      <w:r w:rsidRPr="00B7221A">
        <w:rPr>
          <w:rFonts w:ascii="Times New Roman" w:hAnsi="Times New Roman"/>
          <w:b/>
          <w:bCs/>
          <w:sz w:val="24"/>
          <w:szCs w:val="24"/>
        </w:rPr>
        <w:t xml:space="preserve"> </w:t>
      </w:r>
      <w:r w:rsidR="00645AFB" w:rsidRPr="00B7221A">
        <w:rPr>
          <w:rFonts w:ascii="Times New Roman" w:hAnsi="Times New Roman"/>
          <w:sz w:val="24"/>
          <w:szCs w:val="24"/>
        </w:rPr>
        <w:t>Muafiyet sınavları yolu ile</w:t>
      </w:r>
      <w:r w:rsidRPr="00B7221A">
        <w:rPr>
          <w:rFonts w:ascii="Times New Roman" w:hAnsi="Times New Roman"/>
          <w:sz w:val="24"/>
          <w:szCs w:val="24"/>
        </w:rPr>
        <w:t xml:space="preserve"> değerlendirme</w:t>
      </w:r>
      <w:r w:rsidR="005D4CBA" w:rsidRPr="00B7221A">
        <w:rPr>
          <w:rFonts w:ascii="Times New Roman" w:hAnsi="Times New Roman"/>
          <w:sz w:val="24"/>
          <w:szCs w:val="24"/>
        </w:rPr>
        <w:t>de</w:t>
      </w:r>
      <w:r w:rsidRPr="00B7221A">
        <w:rPr>
          <w:rFonts w:ascii="Times New Roman" w:hAnsi="Times New Roman"/>
          <w:sz w:val="24"/>
          <w:szCs w:val="24"/>
        </w:rPr>
        <w:t xml:space="preserve"> başarılı olmak için, </w:t>
      </w:r>
      <w:r w:rsidR="00506608" w:rsidRPr="00B7221A">
        <w:rPr>
          <w:rFonts w:ascii="Times New Roman" w:hAnsi="Times New Roman"/>
          <w:sz w:val="24"/>
          <w:szCs w:val="24"/>
        </w:rPr>
        <w:t xml:space="preserve">Tekirdağ Namık Kemal </w:t>
      </w:r>
      <w:r w:rsidRPr="00B7221A">
        <w:rPr>
          <w:rFonts w:ascii="Times New Roman" w:hAnsi="Times New Roman"/>
          <w:sz w:val="24"/>
          <w:szCs w:val="24"/>
        </w:rPr>
        <w:t>Üniversitesinin ilgili yönetmelik hükümlerine göre başarılı olma şartı aranır. Başarılı olunan dersler harf notuna göre değerlendirilerek ortalamaya katılır</w:t>
      </w:r>
      <w:r w:rsidR="00506608" w:rsidRPr="00B7221A">
        <w:rPr>
          <w:rFonts w:ascii="Times New Roman" w:hAnsi="Times New Roman"/>
          <w:sz w:val="24"/>
          <w:szCs w:val="24"/>
        </w:rPr>
        <w:t>.</w:t>
      </w:r>
    </w:p>
    <w:p w14:paraId="00F7F158" w14:textId="37D47B3D" w:rsidR="004847C2" w:rsidRPr="00B7221A" w:rsidRDefault="004847C2" w:rsidP="00B7221A">
      <w:pPr>
        <w:autoSpaceDE w:val="0"/>
        <w:autoSpaceDN w:val="0"/>
        <w:adjustRightInd w:val="0"/>
        <w:spacing w:after="120" w:line="240" w:lineRule="auto"/>
        <w:ind w:firstLine="567"/>
        <w:jc w:val="both"/>
        <w:rPr>
          <w:rFonts w:ascii="Times New Roman" w:hAnsi="Times New Roman"/>
          <w:sz w:val="24"/>
          <w:szCs w:val="24"/>
        </w:rPr>
      </w:pPr>
      <w:r w:rsidRPr="00D3302A">
        <w:rPr>
          <w:rFonts w:ascii="Times New Roman" w:hAnsi="Times New Roman"/>
          <w:sz w:val="24"/>
          <w:szCs w:val="24"/>
        </w:rPr>
        <w:t>(</w:t>
      </w:r>
      <w:r w:rsidR="00986729" w:rsidRPr="00D3302A">
        <w:rPr>
          <w:rFonts w:ascii="Times New Roman" w:hAnsi="Times New Roman"/>
          <w:sz w:val="24"/>
          <w:szCs w:val="24"/>
        </w:rPr>
        <w:t>8</w:t>
      </w:r>
      <w:r w:rsidRPr="00D3302A">
        <w:rPr>
          <w:rFonts w:ascii="Times New Roman" w:hAnsi="Times New Roman"/>
          <w:sz w:val="24"/>
          <w:szCs w:val="24"/>
        </w:rPr>
        <w:t>)</w:t>
      </w:r>
      <w:r w:rsidRPr="00B7221A">
        <w:rPr>
          <w:rFonts w:ascii="Times New Roman" w:hAnsi="Times New Roman"/>
          <w:b/>
          <w:bCs/>
          <w:sz w:val="24"/>
          <w:szCs w:val="24"/>
        </w:rPr>
        <w:t xml:space="preserve"> </w:t>
      </w:r>
      <w:r w:rsidR="00F070D4" w:rsidRPr="00B7221A">
        <w:rPr>
          <w:rFonts w:ascii="Times New Roman" w:hAnsi="Times New Roman"/>
          <w:sz w:val="24"/>
          <w:szCs w:val="24"/>
        </w:rPr>
        <w:t>T</w:t>
      </w:r>
      <w:r w:rsidRPr="00B7221A">
        <w:rPr>
          <w:rFonts w:ascii="Times New Roman" w:hAnsi="Times New Roman"/>
          <w:sz w:val="24"/>
          <w:szCs w:val="24"/>
        </w:rPr>
        <w:t>a</w:t>
      </w:r>
      <w:r w:rsidR="00F070D4" w:rsidRPr="00B7221A">
        <w:rPr>
          <w:rFonts w:ascii="Times New Roman" w:hAnsi="Times New Roman"/>
          <w:sz w:val="24"/>
          <w:szCs w:val="24"/>
        </w:rPr>
        <w:t xml:space="preserve">nınma </w:t>
      </w:r>
      <w:r w:rsidRPr="00B7221A">
        <w:rPr>
          <w:rFonts w:ascii="Times New Roman" w:hAnsi="Times New Roman"/>
          <w:sz w:val="24"/>
          <w:szCs w:val="24"/>
        </w:rPr>
        <w:t>sonuçlarına itiraz</w:t>
      </w:r>
      <w:r w:rsidR="006F5923" w:rsidRPr="00B7221A">
        <w:rPr>
          <w:rFonts w:ascii="Times New Roman" w:hAnsi="Times New Roman"/>
          <w:sz w:val="24"/>
          <w:szCs w:val="24"/>
        </w:rPr>
        <w:t xml:space="preserve"> fakültelerde dekanlıklara, enstitülerde, konservatuvarlarda, yüksekokullarda ve meslek yüksekokullarında müdürlüklere </w:t>
      </w:r>
      <w:r w:rsidR="00FB0826" w:rsidRPr="00B7221A">
        <w:rPr>
          <w:rFonts w:ascii="Times New Roman" w:hAnsi="Times New Roman"/>
          <w:sz w:val="24"/>
          <w:szCs w:val="24"/>
        </w:rPr>
        <w:t xml:space="preserve">itiraz dilekçesi ile </w:t>
      </w:r>
      <w:r w:rsidR="006F5923" w:rsidRPr="00B7221A">
        <w:rPr>
          <w:rFonts w:ascii="Times New Roman" w:hAnsi="Times New Roman"/>
          <w:sz w:val="24"/>
          <w:szCs w:val="24"/>
        </w:rPr>
        <w:t xml:space="preserve">yapılır. İtiraz </w:t>
      </w:r>
      <w:r w:rsidRPr="00B7221A">
        <w:rPr>
          <w:rFonts w:ascii="Times New Roman" w:hAnsi="Times New Roman"/>
          <w:sz w:val="24"/>
          <w:szCs w:val="24"/>
        </w:rPr>
        <w:t xml:space="preserve">süresi, </w:t>
      </w:r>
      <w:r w:rsidR="00FB0826" w:rsidRPr="00B7221A">
        <w:rPr>
          <w:rFonts w:ascii="Times New Roman" w:hAnsi="Times New Roman"/>
          <w:sz w:val="24"/>
          <w:szCs w:val="24"/>
        </w:rPr>
        <w:t xml:space="preserve">başvurulan birimi internet sayfasında yapılacak </w:t>
      </w:r>
      <w:r w:rsidRPr="00B7221A">
        <w:rPr>
          <w:rFonts w:ascii="Times New Roman" w:hAnsi="Times New Roman"/>
          <w:sz w:val="24"/>
          <w:szCs w:val="24"/>
        </w:rPr>
        <w:t>ilan</w:t>
      </w:r>
      <w:r w:rsidR="00FB0826" w:rsidRPr="00B7221A">
        <w:rPr>
          <w:rFonts w:ascii="Times New Roman" w:hAnsi="Times New Roman"/>
          <w:sz w:val="24"/>
          <w:szCs w:val="24"/>
        </w:rPr>
        <w:t xml:space="preserve">dan itibaren </w:t>
      </w:r>
      <w:r w:rsidR="00506608" w:rsidRPr="00B7221A">
        <w:rPr>
          <w:rFonts w:ascii="Times New Roman" w:hAnsi="Times New Roman"/>
          <w:sz w:val="24"/>
          <w:szCs w:val="24"/>
        </w:rPr>
        <w:t>beş</w:t>
      </w:r>
      <w:r w:rsidRPr="00B7221A">
        <w:rPr>
          <w:rFonts w:ascii="Times New Roman" w:hAnsi="Times New Roman"/>
          <w:sz w:val="24"/>
          <w:szCs w:val="24"/>
        </w:rPr>
        <w:t xml:space="preserve"> iş günüdür. </w:t>
      </w:r>
      <w:r w:rsidR="00F070D4" w:rsidRPr="00B7221A">
        <w:rPr>
          <w:rFonts w:ascii="Times New Roman" w:hAnsi="Times New Roman"/>
          <w:sz w:val="24"/>
          <w:szCs w:val="24"/>
        </w:rPr>
        <w:t xml:space="preserve">İtiraz, </w:t>
      </w:r>
      <w:r w:rsidR="006F5923" w:rsidRPr="00B7221A">
        <w:rPr>
          <w:rFonts w:ascii="Times New Roman" w:hAnsi="Times New Roman"/>
          <w:sz w:val="24"/>
          <w:szCs w:val="24"/>
        </w:rPr>
        <w:t xml:space="preserve">ilgili yönetim kurulları </w:t>
      </w:r>
      <w:r w:rsidR="000816EF" w:rsidRPr="00B7221A">
        <w:rPr>
          <w:rFonts w:ascii="Times New Roman" w:hAnsi="Times New Roman"/>
          <w:sz w:val="24"/>
          <w:szCs w:val="24"/>
        </w:rPr>
        <w:t xml:space="preserve">tarafından </w:t>
      </w:r>
      <w:r w:rsidR="00E227D6" w:rsidRPr="00B7221A">
        <w:rPr>
          <w:rFonts w:ascii="Times New Roman" w:hAnsi="Times New Roman"/>
          <w:sz w:val="24"/>
          <w:szCs w:val="24"/>
        </w:rPr>
        <w:t xml:space="preserve">itiraz için öngörülen beş iş günlük sürenin sona ermesinden itibaren </w:t>
      </w:r>
      <w:r w:rsidR="00F070D4" w:rsidRPr="00B7221A">
        <w:rPr>
          <w:rFonts w:ascii="Times New Roman" w:hAnsi="Times New Roman"/>
          <w:sz w:val="24"/>
          <w:szCs w:val="24"/>
        </w:rPr>
        <w:t xml:space="preserve">en geç </w:t>
      </w:r>
      <w:r w:rsidR="00FB0826" w:rsidRPr="00B7221A">
        <w:rPr>
          <w:rFonts w:ascii="Times New Roman" w:hAnsi="Times New Roman"/>
          <w:sz w:val="24"/>
          <w:szCs w:val="24"/>
        </w:rPr>
        <w:t>beş</w:t>
      </w:r>
      <w:r w:rsidR="00F070D4" w:rsidRPr="00B7221A">
        <w:rPr>
          <w:rFonts w:ascii="Times New Roman" w:hAnsi="Times New Roman"/>
          <w:sz w:val="24"/>
          <w:szCs w:val="24"/>
        </w:rPr>
        <w:t xml:space="preserve"> iş günü içinde sonuçlandırılır.</w:t>
      </w:r>
    </w:p>
    <w:p w14:paraId="6BBC20F8" w14:textId="74B6DB49" w:rsidR="00400183" w:rsidRPr="00B7221A" w:rsidRDefault="00601A2E" w:rsidP="00B7221A">
      <w:pPr>
        <w:autoSpaceDE w:val="0"/>
        <w:autoSpaceDN w:val="0"/>
        <w:adjustRightInd w:val="0"/>
        <w:spacing w:after="120" w:line="240" w:lineRule="auto"/>
        <w:ind w:firstLine="567"/>
        <w:jc w:val="both"/>
        <w:rPr>
          <w:rFonts w:ascii="Times New Roman" w:hAnsi="Times New Roman"/>
          <w:sz w:val="24"/>
          <w:szCs w:val="24"/>
        </w:rPr>
      </w:pPr>
      <w:r w:rsidRPr="00D3302A">
        <w:rPr>
          <w:rFonts w:ascii="Times New Roman" w:hAnsi="Times New Roman"/>
          <w:bCs/>
          <w:sz w:val="24"/>
          <w:szCs w:val="24"/>
        </w:rPr>
        <w:t>(</w:t>
      </w:r>
      <w:r w:rsidR="00986729" w:rsidRPr="00D3302A">
        <w:rPr>
          <w:rFonts w:ascii="Times New Roman" w:hAnsi="Times New Roman"/>
          <w:bCs/>
          <w:sz w:val="24"/>
          <w:szCs w:val="24"/>
        </w:rPr>
        <w:t>9</w:t>
      </w:r>
      <w:r w:rsidRPr="00D3302A">
        <w:rPr>
          <w:rFonts w:ascii="Times New Roman" w:hAnsi="Times New Roman"/>
          <w:bCs/>
          <w:sz w:val="24"/>
          <w:szCs w:val="24"/>
        </w:rPr>
        <w:t>)</w:t>
      </w:r>
      <w:r w:rsidRPr="00B7221A">
        <w:rPr>
          <w:rFonts w:ascii="Times New Roman" w:hAnsi="Times New Roman"/>
          <w:sz w:val="24"/>
          <w:szCs w:val="24"/>
        </w:rPr>
        <w:t xml:space="preserve"> Öğrencinin kayıtlı olduğu </w:t>
      </w:r>
      <w:r w:rsidR="006A6655" w:rsidRPr="00B7221A">
        <w:rPr>
          <w:rFonts w:ascii="Times New Roman" w:hAnsi="Times New Roman"/>
          <w:sz w:val="24"/>
          <w:szCs w:val="24"/>
        </w:rPr>
        <w:t>bölüm/ana</w:t>
      </w:r>
      <w:r w:rsidR="00FE1B13">
        <w:rPr>
          <w:rFonts w:ascii="Times New Roman" w:hAnsi="Times New Roman"/>
          <w:sz w:val="24"/>
          <w:szCs w:val="24"/>
        </w:rPr>
        <w:t xml:space="preserve"> </w:t>
      </w:r>
      <w:r w:rsidR="006A6655" w:rsidRPr="00B7221A">
        <w:rPr>
          <w:rFonts w:ascii="Times New Roman" w:hAnsi="Times New Roman"/>
          <w:sz w:val="24"/>
          <w:szCs w:val="24"/>
        </w:rPr>
        <w:t>bilim</w:t>
      </w:r>
      <w:r w:rsidR="00FE1B13">
        <w:rPr>
          <w:rFonts w:ascii="Times New Roman" w:hAnsi="Times New Roman"/>
          <w:sz w:val="24"/>
          <w:szCs w:val="24"/>
        </w:rPr>
        <w:t xml:space="preserve"> </w:t>
      </w:r>
      <w:r w:rsidR="006A6655" w:rsidRPr="00B7221A">
        <w:rPr>
          <w:rFonts w:ascii="Times New Roman" w:hAnsi="Times New Roman"/>
          <w:sz w:val="24"/>
          <w:szCs w:val="24"/>
        </w:rPr>
        <w:t>dalı/</w:t>
      </w:r>
      <w:r w:rsidRPr="00B7221A">
        <w:rPr>
          <w:rFonts w:ascii="Times New Roman" w:hAnsi="Times New Roman"/>
          <w:sz w:val="24"/>
          <w:szCs w:val="24"/>
        </w:rPr>
        <w:t>program</w:t>
      </w:r>
      <w:r w:rsidR="006A6655" w:rsidRPr="00B7221A">
        <w:rPr>
          <w:rFonts w:ascii="Times New Roman" w:hAnsi="Times New Roman"/>
          <w:sz w:val="24"/>
          <w:szCs w:val="24"/>
        </w:rPr>
        <w:t>dan</w:t>
      </w:r>
      <w:r w:rsidRPr="00B7221A">
        <w:rPr>
          <w:rFonts w:ascii="Times New Roman" w:hAnsi="Times New Roman"/>
          <w:sz w:val="24"/>
          <w:szCs w:val="24"/>
        </w:rPr>
        <w:t xml:space="preserve"> veya yaz okulu/özel öğrenci yoluyla yurtiçi/yurtdışı Yüksek</w:t>
      </w:r>
      <w:r w:rsidR="00506608" w:rsidRPr="00B7221A">
        <w:rPr>
          <w:rFonts w:ascii="Times New Roman" w:hAnsi="Times New Roman"/>
          <w:sz w:val="24"/>
          <w:szCs w:val="24"/>
        </w:rPr>
        <w:t>ö</w:t>
      </w:r>
      <w:r w:rsidRPr="00B7221A">
        <w:rPr>
          <w:rFonts w:ascii="Times New Roman" w:hAnsi="Times New Roman"/>
          <w:sz w:val="24"/>
          <w:szCs w:val="24"/>
        </w:rPr>
        <w:t>ğretim Kurumlarından alarak başarısız olduğu dersler</w:t>
      </w:r>
      <w:r w:rsidR="00D0787D" w:rsidRPr="00B7221A">
        <w:rPr>
          <w:rFonts w:ascii="Times New Roman" w:hAnsi="Times New Roman"/>
          <w:sz w:val="24"/>
          <w:szCs w:val="24"/>
        </w:rPr>
        <w:t xml:space="preserve"> ile </w:t>
      </w:r>
      <w:r w:rsidR="006D38CF" w:rsidRPr="00B7221A">
        <w:rPr>
          <w:rFonts w:ascii="Times New Roman" w:hAnsi="Times New Roman"/>
          <w:sz w:val="24"/>
          <w:szCs w:val="24"/>
        </w:rPr>
        <w:t>zorunlu ve isteğe bağlı yabancı dil hazırlık sınıfları</w:t>
      </w:r>
      <w:r w:rsidR="00D0787D" w:rsidRPr="00B7221A">
        <w:rPr>
          <w:rFonts w:ascii="Times New Roman" w:hAnsi="Times New Roman"/>
          <w:sz w:val="24"/>
          <w:szCs w:val="24"/>
        </w:rPr>
        <w:t xml:space="preserve"> muafiyet sınavları</w:t>
      </w:r>
      <w:r w:rsidR="006D38CF" w:rsidRPr="00B7221A">
        <w:rPr>
          <w:rFonts w:ascii="Times New Roman" w:hAnsi="Times New Roman"/>
          <w:sz w:val="24"/>
          <w:szCs w:val="24"/>
        </w:rPr>
        <w:t xml:space="preserve"> </w:t>
      </w:r>
      <w:r w:rsidRPr="00B7221A">
        <w:rPr>
          <w:rFonts w:ascii="Times New Roman" w:hAnsi="Times New Roman"/>
          <w:sz w:val="24"/>
          <w:szCs w:val="24"/>
        </w:rPr>
        <w:t>bu yönerge kapsamında değerlendirilmez.</w:t>
      </w:r>
      <w:r w:rsidR="00D8660F" w:rsidRPr="00B7221A">
        <w:rPr>
          <w:rFonts w:ascii="Times New Roman" w:hAnsi="Times New Roman"/>
          <w:sz w:val="24"/>
          <w:szCs w:val="24"/>
        </w:rPr>
        <w:t xml:space="preserve"> </w:t>
      </w:r>
    </w:p>
    <w:p w14:paraId="65AED02E" w14:textId="77777777" w:rsidR="00C13481" w:rsidRDefault="00C13481" w:rsidP="00B7221A">
      <w:pPr>
        <w:autoSpaceDE w:val="0"/>
        <w:autoSpaceDN w:val="0"/>
        <w:adjustRightInd w:val="0"/>
        <w:spacing w:after="120" w:line="240" w:lineRule="auto"/>
        <w:jc w:val="center"/>
        <w:rPr>
          <w:rFonts w:ascii="Times New Roman" w:hAnsi="Times New Roman"/>
          <w:b/>
          <w:bCs/>
          <w:sz w:val="24"/>
          <w:szCs w:val="24"/>
        </w:rPr>
      </w:pPr>
    </w:p>
    <w:p w14:paraId="787544CF" w14:textId="52007733" w:rsidR="00C13481" w:rsidRDefault="00C13481" w:rsidP="00B7221A">
      <w:pPr>
        <w:autoSpaceDE w:val="0"/>
        <w:autoSpaceDN w:val="0"/>
        <w:adjustRightInd w:val="0"/>
        <w:spacing w:after="120" w:line="240" w:lineRule="auto"/>
        <w:jc w:val="center"/>
        <w:rPr>
          <w:rFonts w:ascii="Times New Roman" w:hAnsi="Times New Roman"/>
          <w:b/>
          <w:bCs/>
          <w:sz w:val="24"/>
          <w:szCs w:val="24"/>
        </w:rPr>
      </w:pPr>
    </w:p>
    <w:p w14:paraId="76E9B34B" w14:textId="77777777" w:rsidR="00C13481" w:rsidRDefault="00C13481" w:rsidP="00B7221A">
      <w:pPr>
        <w:autoSpaceDE w:val="0"/>
        <w:autoSpaceDN w:val="0"/>
        <w:adjustRightInd w:val="0"/>
        <w:spacing w:after="120" w:line="240" w:lineRule="auto"/>
        <w:jc w:val="center"/>
        <w:rPr>
          <w:rFonts w:ascii="Times New Roman" w:hAnsi="Times New Roman"/>
          <w:b/>
          <w:bCs/>
          <w:sz w:val="24"/>
          <w:szCs w:val="24"/>
        </w:rPr>
      </w:pPr>
    </w:p>
    <w:p w14:paraId="3D76B80F" w14:textId="7E756374" w:rsidR="00394D1E" w:rsidRPr="00B7221A" w:rsidRDefault="00394D1E" w:rsidP="00B7221A">
      <w:pPr>
        <w:autoSpaceDE w:val="0"/>
        <w:autoSpaceDN w:val="0"/>
        <w:adjustRightInd w:val="0"/>
        <w:spacing w:after="120" w:line="240" w:lineRule="auto"/>
        <w:jc w:val="center"/>
        <w:rPr>
          <w:rFonts w:ascii="Times New Roman" w:hAnsi="Times New Roman"/>
          <w:b/>
          <w:bCs/>
          <w:sz w:val="24"/>
          <w:szCs w:val="24"/>
        </w:rPr>
      </w:pPr>
      <w:r w:rsidRPr="00B7221A">
        <w:rPr>
          <w:rFonts w:ascii="Times New Roman" w:hAnsi="Times New Roman"/>
          <w:b/>
          <w:bCs/>
          <w:sz w:val="24"/>
          <w:szCs w:val="24"/>
        </w:rPr>
        <w:t>ÜÇÜNCÜ BÖLÜM</w:t>
      </w:r>
    </w:p>
    <w:p w14:paraId="0D48B1D2" w14:textId="322973ED" w:rsidR="00394D1E" w:rsidRPr="00B7221A" w:rsidRDefault="00394D1E" w:rsidP="00B7221A">
      <w:pPr>
        <w:autoSpaceDE w:val="0"/>
        <w:autoSpaceDN w:val="0"/>
        <w:adjustRightInd w:val="0"/>
        <w:spacing w:after="120" w:line="240" w:lineRule="auto"/>
        <w:jc w:val="center"/>
        <w:rPr>
          <w:rFonts w:ascii="Times New Roman" w:hAnsi="Times New Roman"/>
          <w:b/>
          <w:bCs/>
          <w:sz w:val="24"/>
          <w:szCs w:val="24"/>
        </w:rPr>
      </w:pPr>
      <w:r w:rsidRPr="00B7221A">
        <w:rPr>
          <w:rFonts w:ascii="Times New Roman" w:hAnsi="Times New Roman"/>
          <w:b/>
          <w:bCs/>
          <w:sz w:val="24"/>
          <w:szCs w:val="24"/>
        </w:rPr>
        <w:t>Özel İlgi ile Edinilmiş Kazanımların Muafiyet Sınavları Yoluyla Tanınması</w:t>
      </w:r>
      <w:r w:rsidRPr="00B7221A">
        <w:rPr>
          <w:rFonts w:ascii="Times New Roman" w:hAnsi="Times New Roman"/>
          <w:b/>
          <w:sz w:val="24"/>
          <w:szCs w:val="24"/>
        </w:rPr>
        <w:t>,</w:t>
      </w:r>
      <w:r w:rsidRPr="00B7221A">
        <w:rPr>
          <w:rFonts w:ascii="Times New Roman" w:hAnsi="Times New Roman"/>
          <w:b/>
          <w:spacing w:val="-2"/>
          <w:sz w:val="24"/>
          <w:szCs w:val="24"/>
        </w:rPr>
        <w:t xml:space="preserve"> </w:t>
      </w:r>
      <w:r w:rsidRPr="00B7221A">
        <w:rPr>
          <w:rFonts w:ascii="Times New Roman" w:hAnsi="Times New Roman"/>
          <w:b/>
          <w:bCs/>
          <w:sz w:val="24"/>
          <w:szCs w:val="24"/>
        </w:rPr>
        <w:t xml:space="preserve">İşyeri Deneyimlerinin Portfolyo Hazırlama ve Muafiyet Sınavları Suretiyle Tanınması, </w:t>
      </w:r>
      <w:r w:rsidRPr="00B7221A">
        <w:rPr>
          <w:rFonts w:ascii="Times New Roman" w:hAnsi="Times New Roman"/>
          <w:b/>
          <w:bCs/>
          <w:sz w:val="24"/>
          <w:szCs w:val="24"/>
        </w:rPr>
        <w:lastRenderedPageBreak/>
        <w:t>Akredite Olmuş veya Üniversitenin İlgili Kurullarınca Kabul Edilen Kuruluş/Kurumlardan Alınmış Sertifikaların Tanınması</w:t>
      </w:r>
    </w:p>
    <w:p w14:paraId="7B51150C" w14:textId="77777777" w:rsidR="00394D1E" w:rsidRPr="00B7221A" w:rsidRDefault="00394D1E" w:rsidP="00B7221A">
      <w:pPr>
        <w:autoSpaceDE w:val="0"/>
        <w:autoSpaceDN w:val="0"/>
        <w:adjustRightInd w:val="0"/>
        <w:spacing w:after="120" w:line="240" w:lineRule="auto"/>
        <w:jc w:val="both"/>
        <w:rPr>
          <w:rFonts w:ascii="Times New Roman" w:hAnsi="Times New Roman"/>
          <w:sz w:val="24"/>
          <w:szCs w:val="24"/>
        </w:rPr>
      </w:pPr>
    </w:p>
    <w:p w14:paraId="2B49C727" w14:textId="1525AE24" w:rsidR="004847C2" w:rsidRPr="00B7221A" w:rsidRDefault="004847C2"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b/>
          <w:bCs/>
          <w:sz w:val="24"/>
          <w:szCs w:val="24"/>
        </w:rPr>
        <w:t xml:space="preserve">Özel </w:t>
      </w:r>
      <w:r w:rsidR="001C632E" w:rsidRPr="00B7221A">
        <w:rPr>
          <w:rFonts w:ascii="Times New Roman" w:hAnsi="Times New Roman"/>
          <w:b/>
          <w:bCs/>
          <w:sz w:val="24"/>
          <w:szCs w:val="24"/>
        </w:rPr>
        <w:t xml:space="preserve">İlgi ile Edinilmiş Kazanımların Muafiyet Sınavları Yoluyla Tanınması </w:t>
      </w:r>
    </w:p>
    <w:p w14:paraId="0B3F091F" w14:textId="047126AD" w:rsidR="00AF34EB" w:rsidRPr="00B7221A" w:rsidRDefault="004847C2" w:rsidP="00212928">
      <w:pPr>
        <w:autoSpaceDE w:val="0"/>
        <w:autoSpaceDN w:val="0"/>
        <w:adjustRightInd w:val="0"/>
        <w:spacing w:after="120" w:line="240" w:lineRule="auto"/>
        <w:jc w:val="both"/>
        <w:rPr>
          <w:rStyle w:val="style2"/>
          <w:rFonts w:ascii="Times New Roman" w:hAnsi="Times New Roman"/>
          <w:b/>
          <w:bCs/>
          <w:color w:val="000000" w:themeColor="text1"/>
          <w:sz w:val="24"/>
          <w:szCs w:val="24"/>
        </w:rPr>
      </w:pPr>
      <w:r w:rsidRPr="00B7221A">
        <w:rPr>
          <w:rFonts w:ascii="Times New Roman" w:hAnsi="Times New Roman"/>
          <w:b/>
          <w:bCs/>
          <w:sz w:val="24"/>
          <w:szCs w:val="24"/>
        </w:rPr>
        <w:t xml:space="preserve">MADDE </w:t>
      </w:r>
      <w:r w:rsidR="00821D64" w:rsidRPr="00B7221A">
        <w:rPr>
          <w:rFonts w:ascii="Times New Roman" w:hAnsi="Times New Roman"/>
          <w:b/>
          <w:bCs/>
          <w:sz w:val="24"/>
          <w:szCs w:val="24"/>
        </w:rPr>
        <w:t>6</w:t>
      </w:r>
      <w:r w:rsidRPr="00B7221A">
        <w:rPr>
          <w:rFonts w:ascii="Times New Roman" w:hAnsi="Times New Roman"/>
          <w:b/>
          <w:bCs/>
          <w:sz w:val="24"/>
          <w:szCs w:val="24"/>
        </w:rPr>
        <w:t xml:space="preserve">- </w:t>
      </w:r>
      <w:r w:rsidRPr="00D3302A">
        <w:rPr>
          <w:rFonts w:ascii="Times New Roman" w:hAnsi="Times New Roman"/>
          <w:sz w:val="24"/>
          <w:szCs w:val="24"/>
        </w:rPr>
        <w:t>(1)</w:t>
      </w:r>
      <w:r w:rsidRPr="00B7221A">
        <w:rPr>
          <w:rFonts w:ascii="Times New Roman" w:hAnsi="Times New Roman"/>
          <w:b/>
          <w:bCs/>
          <w:sz w:val="24"/>
          <w:szCs w:val="24"/>
        </w:rPr>
        <w:t xml:space="preserve"> </w:t>
      </w:r>
      <w:r w:rsidR="001940E0" w:rsidRPr="00B7221A">
        <w:rPr>
          <w:rFonts w:ascii="Times New Roman" w:hAnsi="Times New Roman"/>
          <w:color w:val="000000" w:themeColor="text1"/>
          <w:sz w:val="24"/>
          <w:szCs w:val="24"/>
        </w:rPr>
        <w:t>Öğrenciler s</w:t>
      </w:r>
      <w:r w:rsidRPr="00B7221A">
        <w:rPr>
          <w:rFonts w:ascii="Times New Roman" w:hAnsi="Times New Roman"/>
          <w:color w:val="000000" w:themeColor="text1"/>
          <w:sz w:val="24"/>
          <w:szCs w:val="24"/>
        </w:rPr>
        <w:t>ertifikalandırılamamış veya belgelendirilememiş, kendi özel gayreti ile</w:t>
      </w:r>
      <w:r w:rsidR="001940E0" w:rsidRPr="00B7221A">
        <w:rPr>
          <w:rFonts w:ascii="Times New Roman" w:hAnsi="Times New Roman"/>
          <w:color w:val="000000" w:themeColor="text1"/>
          <w:sz w:val="24"/>
          <w:szCs w:val="24"/>
        </w:rPr>
        <w:t xml:space="preserve"> </w:t>
      </w:r>
      <w:r w:rsidRPr="00B7221A">
        <w:rPr>
          <w:rFonts w:ascii="Times New Roman" w:hAnsi="Times New Roman"/>
          <w:color w:val="000000" w:themeColor="text1"/>
          <w:sz w:val="24"/>
          <w:szCs w:val="24"/>
        </w:rPr>
        <w:t>edindiği kazanımlar</w:t>
      </w:r>
      <w:r w:rsidR="001940E0" w:rsidRPr="00B7221A">
        <w:rPr>
          <w:rFonts w:ascii="Times New Roman" w:hAnsi="Times New Roman"/>
          <w:color w:val="000000" w:themeColor="text1"/>
          <w:sz w:val="24"/>
          <w:szCs w:val="24"/>
        </w:rPr>
        <w:t>ı</w:t>
      </w:r>
      <w:r w:rsidRPr="00B7221A">
        <w:rPr>
          <w:rFonts w:ascii="Times New Roman" w:hAnsi="Times New Roman"/>
          <w:color w:val="000000" w:themeColor="text1"/>
          <w:sz w:val="24"/>
          <w:szCs w:val="24"/>
        </w:rPr>
        <w:t xml:space="preserve"> için, </w:t>
      </w:r>
      <w:r w:rsidR="001940E0" w:rsidRPr="00B7221A">
        <w:rPr>
          <w:rFonts w:ascii="Times New Roman" w:hAnsi="Times New Roman"/>
          <w:color w:val="000000" w:themeColor="text1"/>
          <w:sz w:val="24"/>
          <w:szCs w:val="24"/>
        </w:rPr>
        <w:t xml:space="preserve">fakülte, </w:t>
      </w:r>
      <w:r w:rsidR="006A6655" w:rsidRPr="00B7221A">
        <w:rPr>
          <w:rFonts w:ascii="Times New Roman" w:hAnsi="Times New Roman"/>
          <w:sz w:val="24"/>
          <w:szCs w:val="24"/>
        </w:rPr>
        <w:t>enstitü</w:t>
      </w:r>
      <w:r w:rsidR="006A6655" w:rsidRPr="00B7221A">
        <w:rPr>
          <w:rFonts w:ascii="Times New Roman" w:hAnsi="Times New Roman"/>
          <w:color w:val="000000" w:themeColor="text1"/>
          <w:sz w:val="24"/>
          <w:szCs w:val="24"/>
        </w:rPr>
        <w:t xml:space="preserve">, </w:t>
      </w:r>
      <w:r w:rsidR="001940E0" w:rsidRPr="00B7221A">
        <w:rPr>
          <w:rFonts w:ascii="Times New Roman" w:hAnsi="Times New Roman"/>
          <w:color w:val="000000" w:themeColor="text1"/>
          <w:sz w:val="24"/>
          <w:szCs w:val="24"/>
        </w:rPr>
        <w:t xml:space="preserve">yüksekokul, konservatuvar, meslek yüksekokulları yönetim kurulları tarafından belirlenen </w:t>
      </w:r>
      <w:r w:rsidR="00AF34EB" w:rsidRPr="00B7221A">
        <w:rPr>
          <w:rFonts w:ascii="Times New Roman" w:hAnsi="Times New Roman"/>
          <w:color w:val="000000" w:themeColor="text1"/>
          <w:sz w:val="24"/>
          <w:szCs w:val="24"/>
        </w:rPr>
        <w:t xml:space="preserve">tarihlerde </w:t>
      </w:r>
      <w:r w:rsidR="001940E0" w:rsidRPr="00B7221A">
        <w:rPr>
          <w:rFonts w:ascii="Times New Roman" w:hAnsi="Times New Roman"/>
          <w:color w:val="000000" w:themeColor="text1"/>
          <w:sz w:val="24"/>
          <w:szCs w:val="24"/>
        </w:rPr>
        <w:t xml:space="preserve">muafiyet sınavlarına alınır </w:t>
      </w:r>
      <w:r w:rsidR="00AF34EB" w:rsidRPr="00B7221A">
        <w:rPr>
          <w:rFonts w:ascii="Times New Roman" w:hAnsi="Times New Roman"/>
          <w:color w:val="000000" w:themeColor="text1"/>
          <w:sz w:val="24"/>
          <w:szCs w:val="24"/>
        </w:rPr>
        <w:t xml:space="preserve">ve </w:t>
      </w:r>
      <w:r w:rsidR="001940E0" w:rsidRPr="00B7221A">
        <w:rPr>
          <w:rFonts w:ascii="Times New Roman" w:hAnsi="Times New Roman"/>
          <w:color w:val="000000" w:themeColor="text1"/>
          <w:sz w:val="24"/>
          <w:szCs w:val="24"/>
        </w:rPr>
        <w:t xml:space="preserve">bu sınavlar </w:t>
      </w:r>
      <w:r w:rsidR="00AF34EB" w:rsidRPr="00B7221A">
        <w:rPr>
          <w:rFonts w:ascii="Times New Roman" w:hAnsi="Times New Roman"/>
          <w:color w:val="000000" w:themeColor="text1"/>
          <w:sz w:val="24"/>
          <w:szCs w:val="24"/>
        </w:rPr>
        <w:t xml:space="preserve">kayıt yenileme haftası başlamadan önce yapılır. </w:t>
      </w:r>
    </w:p>
    <w:p w14:paraId="2047FF03" w14:textId="53899BC7" w:rsidR="004847C2" w:rsidRPr="00B7221A" w:rsidRDefault="004847C2" w:rsidP="00B7221A">
      <w:pPr>
        <w:autoSpaceDE w:val="0"/>
        <w:autoSpaceDN w:val="0"/>
        <w:adjustRightInd w:val="0"/>
        <w:spacing w:after="120" w:line="240" w:lineRule="auto"/>
        <w:ind w:firstLine="567"/>
        <w:jc w:val="both"/>
        <w:rPr>
          <w:rFonts w:ascii="Times New Roman" w:hAnsi="Times New Roman"/>
          <w:sz w:val="24"/>
          <w:szCs w:val="24"/>
        </w:rPr>
      </w:pPr>
      <w:r w:rsidRPr="00D3302A">
        <w:rPr>
          <w:rFonts w:ascii="Times New Roman" w:hAnsi="Times New Roman"/>
          <w:sz w:val="24"/>
          <w:szCs w:val="24"/>
        </w:rPr>
        <w:t>(2)</w:t>
      </w:r>
      <w:r w:rsidRPr="00B7221A">
        <w:rPr>
          <w:rFonts w:ascii="Times New Roman" w:hAnsi="Times New Roman"/>
          <w:b/>
          <w:bCs/>
          <w:sz w:val="24"/>
          <w:szCs w:val="24"/>
        </w:rPr>
        <w:t xml:space="preserve"> </w:t>
      </w:r>
      <w:r w:rsidRPr="00B7221A">
        <w:rPr>
          <w:rFonts w:ascii="Times New Roman" w:hAnsi="Times New Roman"/>
          <w:sz w:val="24"/>
          <w:szCs w:val="24"/>
        </w:rPr>
        <w:t xml:space="preserve">Hangi derslerden muafiyet sınavları açılacağı, </w:t>
      </w:r>
      <w:r w:rsidR="006A6655" w:rsidRPr="00B7221A">
        <w:rPr>
          <w:rFonts w:ascii="Times New Roman" w:hAnsi="Times New Roman"/>
          <w:sz w:val="24"/>
          <w:szCs w:val="24"/>
        </w:rPr>
        <w:t>bölüm/anabilim dalı kurulu önerisi</w:t>
      </w:r>
      <w:r w:rsidR="006A6655" w:rsidRPr="00B7221A">
        <w:rPr>
          <w:rFonts w:ascii="Times New Roman" w:hAnsi="Times New Roman"/>
          <w:bCs/>
          <w:sz w:val="24"/>
          <w:szCs w:val="24"/>
        </w:rPr>
        <w:t xml:space="preserve"> ve </w:t>
      </w:r>
      <w:r w:rsidR="006A6655" w:rsidRPr="00B7221A">
        <w:rPr>
          <w:rFonts w:ascii="Times New Roman" w:hAnsi="Times New Roman"/>
          <w:sz w:val="24"/>
          <w:szCs w:val="24"/>
        </w:rPr>
        <w:t xml:space="preserve">Önceden Kazanılmış Yeterliliklerin Tanınması Komisyonunun görüşü eşliğinde ile ilgili yönetim kurulu tarafından karara bağlanır </w:t>
      </w:r>
      <w:r w:rsidRPr="00B7221A">
        <w:rPr>
          <w:rFonts w:ascii="Times New Roman" w:hAnsi="Times New Roman"/>
          <w:sz w:val="24"/>
          <w:szCs w:val="24"/>
        </w:rPr>
        <w:t xml:space="preserve">ve sınav tarihinden en az </w:t>
      </w:r>
      <w:r w:rsidR="00AF34EB" w:rsidRPr="00B7221A">
        <w:rPr>
          <w:rFonts w:ascii="Times New Roman" w:hAnsi="Times New Roman"/>
          <w:sz w:val="24"/>
          <w:szCs w:val="24"/>
        </w:rPr>
        <w:t>beş</w:t>
      </w:r>
      <w:r w:rsidRPr="00B7221A">
        <w:rPr>
          <w:rFonts w:ascii="Times New Roman" w:hAnsi="Times New Roman"/>
          <w:sz w:val="24"/>
          <w:szCs w:val="24"/>
        </w:rPr>
        <w:t xml:space="preserve"> </w:t>
      </w:r>
      <w:r w:rsidRPr="00B7221A">
        <w:rPr>
          <w:rFonts w:ascii="Times New Roman" w:hAnsi="Times New Roman"/>
          <w:bCs/>
          <w:sz w:val="24"/>
          <w:szCs w:val="24"/>
        </w:rPr>
        <w:t>iş</w:t>
      </w:r>
      <w:r w:rsidRPr="00B7221A">
        <w:rPr>
          <w:rFonts w:ascii="Times New Roman" w:hAnsi="Times New Roman"/>
          <w:sz w:val="24"/>
          <w:szCs w:val="24"/>
        </w:rPr>
        <w:t xml:space="preserve"> günü önce</w:t>
      </w:r>
      <w:r w:rsidR="005D4CBA" w:rsidRPr="00B7221A">
        <w:rPr>
          <w:rFonts w:ascii="Times New Roman" w:hAnsi="Times New Roman"/>
          <w:sz w:val="24"/>
          <w:szCs w:val="24"/>
        </w:rPr>
        <w:t>sinden</w:t>
      </w:r>
      <w:r w:rsidRPr="00B7221A">
        <w:rPr>
          <w:rFonts w:ascii="Times New Roman" w:hAnsi="Times New Roman"/>
          <w:sz w:val="24"/>
          <w:szCs w:val="24"/>
        </w:rPr>
        <w:t xml:space="preserve"> ilan edilir. </w:t>
      </w:r>
    </w:p>
    <w:p w14:paraId="489DAF48" w14:textId="068BEACE" w:rsidR="00EA688D" w:rsidRPr="00B7221A" w:rsidRDefault="003D2DCD" w:rsidP="00B7221A">
      <w:pPr>
        <w:pStyle w:val="AralkYok"/>
        <w:spacing w:after="120"/>
        <w:ind w:firstLine="567"/>
        <w:jc w:val="both"/>
        <w:rPr>
          <w:rFonts w:ascii="Times New Roman" w:hAnsi="Times New Roman"/>
          <w:bCs/>
          <w:sz w:val="24"/>
          <w:szCs w:val="24"/>
        </w:rPr>
      </w:pPr>
      <w:r w:rsidRPr="00D3302A">
        <w:rPr>
          <w:rFonts w:ascii="Times New Roman" w:hAnsi="Times New Roman"/>
          <w:sz w:val="24"/>
          <w:szCs w:val="24"/>
        </w:rPr>
        <w:t>(</w:t>
      </w:r>
      <w:r w:rsidR="00DF3CC7" w:rsidRPr="00D3302A">
        <w:rPr>
          <w:rFonts w:ascii="Times New Roman" w:hAnsi="Times New Roman"/>
          <w:sz w:val="24"/>
          <w:szCs w:val="24"/>
        </w:rPr>
        <w:t>3</w:t>
      </w:r>
      <w:r w:rsidRPr="00D3302A">
        <w:rPr>
          <w:rFonts w:ascii="Times New Roman" w:hAnsi="Times New Roman"/>
          <w:sz w:val="24"/>
          <w:szCs w:val="24"/>
        </w:rPr>
        <w:t>)</w:t>
      </w:r>
      <w:r w:rsidRPr="00B7221A">
        <w:rPr>
          <w:rFonts w:ascii="Times New Roman" w:hAnsi="Times New Roman"/>
          <w:bCs/>
          <w:sz w:val="24"/>
          <w:szCs w:val="24"/>
        </w:rPr>
        <w:t xml:space="preserve"> Muafiyet sınavlarının başarı değerlendirmesinde</w:t>
      </w:r>
      <w:r w:rsidR="00287040" w:rsidRPr="00B7221A">
        <w:rPr>
          <w:rFonts w:ascii="Times New Roman" w:hAnsi="Times New Roman"/>
          <w:bCs/>
          <w:sz w:val="24"/>
          <w:szCs w:val="24"/>
        </w:rPr>
        <w:t xml:space="preserve">, </w:t>
      </w:r>
      <w:proofErr w:type="spellStart"/>
      <w:r w:rsidR="00287040" w:rsidRPr="00B7221A">
        <w:rPr>
          <w:rFonts w:ascii="Times New Roman" w:hAnsi="Times New Roman"/>
          <w:bCs/>
          <w:sz w:val="24"/>
          <w:szCs w:val="24"/>
        </w:rPr>
        <w:t>önlisans</w:t>
      </w:r>
      <w:proofErr w:type="spellEnd"/>
      <w:r w:rsidR="00287040" w:rsidRPr="00B7221A">
        <w:rPr>
          <w:rFonts w:ascii="Times New Roman" w:hAnsi="Times New Roman"/>
          <w:bCs/>
          <w:sz w:val="24"/>
          <w:szCs w:val="24"/>
        </w:rPr>
        <w:t xml:space="preserve"> ve lisans öğrencileri için</w:t>
      </w:r>
      <w:r w:rsidR="00EA688D" w:rsidRPr="00B7221A">
        <w:rPr>
          <w:rFonts w:ascii="Times New Roman" w:hAnsi="Times New Roman"/>
          <w:bCs/>
          <w:sz w:val="24"/>
          <w:szCs w:val="24"/>
        </w:rPr>
        <w:t xml:space="preserve"> Tekirdağ Namık Kemal Üniversitesi </w:t>
      </w:r>
      <w:proofErr w:type="spellStart"/>
      <w:r w:rsidR="00EA688D" w:rsidRPr="00B7221A">
        <w:rPr>
          <w:rFonts w:ascii="Times New Roman" w:hAnsi="Times New Roman"/>
          <w:bCs/>
          <w:sz w:val="24"/>
          <w:szCs w:val="24"/>
        </w:rPr>
        <w:t>Önlisans</w:t>
      </w:r>
      <w:proofErr w:type="spellEnd"/>
      <w:r w:rsidR="00EA688D" w:rsidRPr="00B7221A">
        <w:rPr>
          <w:rFonts w:ascii="Times New Roman" w:hAnsi="Times New Roman"/>
          <w:bCs/>
          <w:sz w:val="24"/>
          <w:szCs w:val="24"/>
        </w:rPr>
        <w:t xml:space="preserve"> ve Lisans Eğitim-Öğretim Yönetmeliğindeki notla</w:t>
      </w:r>
      <w:r w:rsidR="00C15631" w:rsidRPr="00B7221A">
        <w:rPr>
          <w:rFonts w:ascii="Times New Roman" w:hAnsi="Times New Roman"/>
          <w:bCs/>
          <w:sz w:val="24"/>
          <w:szCs w:val="24"/>
        </w:rPr>
        <w:t>ndır</w:t>
      </w:r>
      <w:r w:rsidR="00EA688D" w:rsidRPr="00B7221A">
        <w:rPr>
          <w:rFonts w:ascii="Times New Roman" w:hAnsi="Times New Roman"/>
          <w:bCs/>
          <w:sz w:val="24"/>
          <w:szCs w:val="24"/>
        </w:rPr>
        <w:t>ma</w:t>
      </w:r>
      <w:r w:rsidR="00287040" w:rsidRPr="00B7221A">
        <w:rPr>
          <w:rFonts w:ascii="Times New Roman" w:hAnsi="Times New Roman"/>
          <w:bCs/>
          <w:sz w:val="24"/>
          <w:szCs w:val="24"/>
        </w:rPr>
        <w:t>, lisansüstü öğrenciler için ise Tekirdağ Namık Kemal Üniversitesi Lisansüstü Eğitim-Öğretim ve Sınav Yönetmeliğindeki notlandırma</w:t>
      </w:r>
      <w:r w:rsidR="00EA688D" w:rsidRPr="00B7221A">
        <w:rPr>
          <w:rFonts w:ascii="Times New Roman" w:hAnsi="Times New Roman"/>
          <w:bCs/>
          <w:sz w:val="24"/>
          <w:szCs w:val="24"/>
        </w:rPr>
        <w:t xml:space="preserve"> sistemi kullanılır.</w:t>
      </w:r>
      <w:r w:rsidR="00287040" w:rsidRPr="00B7221A">
        <w:rPr>
          <w:rFonts w:ascii="Times New Roman" w:hAnsi="Times New Roman"/>
          <w:bCs/>
          <w:sz w:val="24"/>
          <w:szCs w:val="24"/>
        </w:rPr>
        <w:t xml:space="preserve"> </w:t>
      </w:r>
      <w:r w:rsidR="00EA688D" w:rsidRPr="00B7221A">
        <w:rPr>
          <w:rFonts w:ascii="Times New Roman" w:hAnsi="Times New Roman"/>
          <w:bCs/>
          <w:sz w:val="24"/>
          <w:szCs w:val="24"/>
        </w:rPr>
        <w:t>Başarısız değerlendirme sonucu olan herhangi bir not öğrenci not döküm çizelgesine işlenmez.</w:t>
      </w:r>
    </w:p>
    <w:p w14:paraId="47454B85" w14:textId="40BB9E94" w:rsidR="00400183" w:rsidRDefault="004847C2" w:rsidP="00B7221A">
      <w:pPr>
        <w:autoSpaceDE w:val="0"/>
        <w:autoSpaceDN w:val="0"/>
        <w:adjustRightInd w:val="0"/>
        <w:spacing w:after="120" w:line="240" w:lineRule="auto"/>
        <w:ind w:firstLine="567"/>
        <w:jc w:val="both"/>
        <w:rPr>
          <w:rFonts w:ascii="Times New Roman" w:hAnsi="Times New Roman"/>
          <w:sz w:val="24"/>
          <w:szCs w:val="24"/>
        </w:rPr>
      </w:pPr>
      <w:r w:rsidRPr="00D3302A">
        <w:rPr>
          <w:rFonts w:ascii="Times New Roman" w:hAnsi="Times New Roman"/>
          <w:sz w:val="24"/>
          <w:szCs w:val="24"/>
        </w:rPr>
        <w:t>(</w:t>
      </w:r>
      <w:r w:rsidR="00DF3CC7" w:rsidRPr="00D3302A">
        <w:rPr>
          <w:rFonts w:ascii="Times New Roman" w:hAnsi="Times New Roman"/>
          <w:sz w:val="24"/>
          <w:szCs w:val="24"/>
        </w:rPr>
        <w:t>4</w:t>
      </w:r>
      <w:r w:rsidRPr="00D3302A">
        <w:rPr>
          <w:rFonts w:ascii="Times New Roman" w:hAnsi="Times New Roman"/>
          <w:sz w:val="24"/>
          <w:szCs w:val="24"/>
        </w:rPr>
        <w:t>)</w:t>
      </w:r>
      <w:r w:rsidRPr="00B7221A">
        <w:rPr>
          <w:rFonts w:ascii="Times New Roman" w:hAnsi="Times New Roman"/>
          <w:b/>
          <w:bCs/>
          <w:sz w:val="24"/>
          <w:szCs w:val="24"/>
        </w:rPr>
        <w:t xml:space="preserve"> </w:t>
      </w:r>
      <w:r w:rsidR="003D2DCD" w:rsidRPr="00B7221A">
        <w:rPr>
          <w:rFonts w:ascii="Times New Roman" w:hAnsi="Times New Roman"/>
          <w:sz w:val="24"/>
          <w:szCs w:val="24"/>
        </w:rPr>
        <w:t>S</w:t>
      </w:r>
      <w:r w:rsidRPr="00B7221A">
        <w:rPr>
          <w:rFonts w:ascii="Times New Roman" w:hAnsi="Times New Roman"/>
          <w:sz w:val="24"/>
          <w:szCs w:val="24"/>
        </w:rPr>
        <w:t>ınavların yürütülmesi</w:t>
      </w:r>
      <w:r w:rsidR="003D2DCD" w:rsidRPr="00B7221A">
        <w:rPr>
          <w:rFonts w:ascii="Times New Roman" w:hAnsi="Times New Roman"/>
          <w:sz w:val="24"/>
          <w:szCs w:val="24"/>
        </w:rPr>
        <w:t xml:space="preserve">nde </w:t>
      </w:r>
      <w:r w:rsidR="009A20CE" w:rsidRPr="00B7221A">
        <w:rPr>
          <w:rFonts w:ascii="Times New Roman" w:hAnsi="Times New Roman"/>
          <w:bCs/>
          <w:sz w:val="24"/>
          <w:szCs w:val="24"/>
        </w:rPr>
        <w:t>Tekirdağ Namık Kemal</w:t>
      </w:r>
      <w:r w:rsidR="009A20CE" w:rsidRPr="00B7221A">
        <w:rPr>
          <w:rFonts w:ascii="Times New Roman" w:hAnsi="Times New Roman"/>
          <w:sz w:val="24"/>
          <w:szCs w:val="24"/>
        </w:rPr>
        <w:t xml:space="preserve"> </w:t>
      </w:r>
      <w:r w:rsidRPr="00B7221A">
        <w:rPr>
          <w:rFonts w:ascii="Times New Roman" w:hAnsi="Times New Roman"/>
          <w:sz w:val="24"/>
          <w:szCs w:val="24"/>
        </w:rPr>
        <w:t>Üniversitesinin ilgili yönetmelik hükümleri uygulanır</w:t>
      </w:r>
      <w:r w:rsidR="009A20CE" w:rsidRPr="00B7221A">
        <w:rPr>
          <w:rFonts w:ascii="Times New Roman" w:hAnsi="Times New Roman"/>
          <w:sz w:val="24"/>
          <w:szCs w:val="24"/>
        </w:rPr>
        <w:t>.</w:t>
      </w:r>
    </w:p>
    <w:p w14:paraId="78BF6103" w14:textId="77777777" w:rsidR="00B7221A" w:rsidRPr="00B7221A" w:rsidRDefault="00B7221A" w:rsidP="00B7221A">
      <w:pPr>
        <w:autoSpaceDE w:val="0"/>
        <w:autoSpaceDN w:val="0"/>
        <w:adjustRightInd w:val="0"/>
        <w:spacing w:after="120" w:line="240" w:lineRule="auto"/>
        <w:jc w:val="both"/>
        <w:rPr>
          <w:rFonts w:ascii="Times New Roman" w:hAnsi="Times New Roman"/>
          <w:b/>
          <w:i/>
          <w:sz w:val="24"/>
          <w:szCs w:val="24"/>
        </w:rPr>
      </w:pPr>
    </w:p>
    <w:p w14:paraId="486EF85B" w14:textId="3C90A82B" w:rsidR="004847C2" w:rsidRPr="00B7221A" w:rsidRDefault="004847C2" w:rsidP="00212928">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b/>
          <w:bCs/>
          <w:sz w:val="24"/>
          <w:szCs w:val="24"/>
        </w:rPr>
        <w:t xml:space="preserve">İşyeri </w:t>
      </w:r>
      <w:r w:rsidR="001C632E" w:rsidRPr="00B7221A">
        <w:rPr>
          <w:rFonts w:ascii="Times New Roman" w:hAnsi="Times New Roman"/>
          <w:b/>
          <w:bCs/>
          <w:sz w:val="24"/>
          <w:szCs w:val="24"/>
        </w:rPr>
        <w:t xml:space="preserve">Deneyimlerinin Portfolyo Hazırlama ve Muafiyet Sınavları Suretiyle Tanınması </w:t>
      </w:r>
    </w:p>
    <w:p w14:paraId="643AA4B5" w14:textId="129B78CF" w:rsidR="004847C2" w:rsidRPr="00B7221A" w:rsidRDefault="004847C2" w:rsidP="00212928">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b/>
          <w:bCs/>
          <w:sz w:val="24"/>
          <w:szCs w:val="24"/>
        </w:rPr>
        <w:t xml:space="preserve">MADDE </w:t>
      </w:r>
      <w:r w:rsidR="00821D64" w:rsidRPr="00B7221A">
        <w:rPr>
          <w:rFonts w:ascii="Times New Roman" w:hAnsi="Times New Roman"/>
          <w:b/>
          <w:bCs/>
          <w:sz w:val="24"/>
          <w:szCs w:val="24"/>
        </w:rPr>
        <w:t>7</w:t>
      </w:r>
      <w:r w:rsidRPr="00D3302A">
        <w:rPr>
          <w:rFonts w:ascii="Times New Roman" w:hAnsi="Times New Roman"/>
          <w:sz w:val="24"/>
          <w:szCs w:val="24"/>
        </w:rPr>
        <w:t>- (1)</w:t>
      </w:r>
      <w:r w:rsidRPr="00B7221A">
        <w:rPr>
          <w:rFonts w:ascii="Times New Roman" w:hAnsi="Times New Roman"/>
          <w:b/>
          <w:bCs/>
          <w:sz w:val="24"/>
          <w:szCs w:val="24"/>
        </w:rPr>
        <w:t xml:space="preserve"> </w:t>
      </w:r>
      <w:r w:rsidRPr="00B7221A">
        <w:rPr>
          <w:rFonts w:ascii="Times New Roman" w:hAnsi="Times New Roman"/>
          <w:sz w:val="24"/>
          <w:szCs w:val="24"/>
        </w:rPr>
        <w:t xml:space="preserve">Kurumsal yapıdaki işyerlerinde elde edilen pratik kazanımlar ile işyerlerinde hizmet içi eğitimler suretiyle elde edilmiş kazanımlar, belgelenmesi halinde tanınma başvurusu için kullanılabilir. </w:t>
      </w:r>
      <w:r w:rsidR="00D324EF" w:rsidRPr="00B7221A">
        <w:rPr>
          <w:rFonts w:ascii="Times New Roman" w:hAnsi="Times New Roman"/>
          <w:color w:val="000000"/>
          <w:sz w:val="24"/>
          <w:szCs w:val="24"/>
        </w:rPr>
        <w:t>Öğrenim gördüğü program ile ilgili bir işte çalışmış veya çalışmakta olan öğrenciler, çalışma sürelerini ve unvanlarını belgelendirmek koşuluyla işletmede mesleki eğitim veya staj uygulaması kapsamında önceki öğrenmelerin tanınması için başvuruda bulunabilir.</w:t>
      </w:r>
      <w:r w:rsidR="00D324EF" w:rsidRPr="00B7221A">
        <w:rPr>
          <w:rFonts w:ascii="Times New Roman" w:hAnsi="Times New Roman"/>
          <w:sz w:val="24"/>
          <w:szCs w:val="24"/>
        </w:rPr>
        <w:t xml:space="preserve"> Buna karşın, ö</w:t>
      </w:r>
      <w:r w:rsidR="00EB5D93" w:rsidRPr="00B7221A">
        <w:rPr>
          <w:rFonts w:ascii="Times New Roman" w:hAnsi="Times New Roman"/>
          <w:sz w:val="24"/>
          <w:szCs w:val="24"/>
        </w:rPr>
        <w:t>ğrencilerin ö</w:t>
      </w:r>
      <w:r w:rsidR="00EB5D93" w:rsidRPr="00B7221A">
        <w:rPr>
          <w:rFonts w:ascii="Times New Roman" w:hAnsi="Times New Roman"/>
          <w:color w:val="000000"/>
          <w:sz w:val="24"/>
          <w:szCs w:val="24"/>
        </w:rPr>
        <w:t xml:space="preserve">nceki </w:t>
      </w:r>
      <w:r w:rsidR="00D324EF" w:rsidRPr="00B7221A">
        <w:rPr>
          <w:rFonts w:ascii="Times New Roman" w:hAnsi="Times New Roman"/>
          <w:sz w:val="24"/>
          <w:szCs w:val="24"/>
        </w:rPr>
        <w:t xml:space="preserve">yükseköğretim </w:t>
      </w:r>
      <w:r w:rsidR="00EB5D93" w:rsidRPr="00B7221A">
        <w:rPr>
          <w:rFonts w:ascii="Times New Roman" w:hAnsi="Times New Roman"/>
          <w:color w:val="000000"/>
          <w:sz w:val="24"/>
          <w:szCs w:val="24"/>
        </w:rPr>
        <w:t>kurumlarında yaptıkları işletmede mesleki eğitim ve stajların</w:t>
      </w:r>
      <w:r w:rsidR="00D324EF" w:rsidRPr="00B7221A">
        <w:rPr>
          <w:rFonts w:ascii="Times New Roman" w:hAnsi="Times New Roman"/>
          <w:color w:val="000000"/>
          <w:sz w:val="24"/>
          <w:szCs w:val="24"/>
        </w:rPr>
        <w:t xml:space="preserve"> değerlendirilmesi hususları bu yönerge kapsamı dışında olup üniversitenin ilgili mevzuatı kapsamında değerlendirilir.</w:t>
      </w:r>
    </w:p>
    <w:p w14:paraId="38CD91F1" w14:textId="29E0B866" w:rsidR="004847C2" w:rsidRPr="00B7221A" w:rsidRDefault="004847C2" w:rsidP="00B7221A">
      <w:pPr>
        <w:autoSpaceDE w:val="0"/>
        <w:autoSpaceDN w:val="0"/>
        <w:adjustRightInd w:val="0"/>
        <w:spacing w:after="120" w:line="240" w:lineRule="auto"/>
        <w:ind w:firstLine="567"/>
        <w:jc w:val="both"/>
        <w:rPr>
          <w:rFonts w:ascii="Times New Roman" w:hAnsi="Times New Roman"/>
          <w:sz w:val="24"/>
          <w:szCs w:val="24"/>
        </w:rPr>
      </w:pPr>
      <w:r w:rsidRPr="00D3302A">
        <w:rPr>
          <w:rFonts w:ascii="Times New Roman" w:hAnsi="Times New Roman"/>
          <w:sz w:val="24"/>
          <w:szCs w:val="24"/>
        </w:rPr>
        <w:t>(2)</w:t>
      </w:r>
      <w:r w:rsidRPr="00B7221A">
        <w:rPr>
          <w:rFonts w:ascii="Times New Roman" w:hAnsi="Times New Roman"/>
          <w:b/>
          <w:bCs/>
          <w:sz w:val="24"/>
          <w:szCs w:val="24"/>
        </w:rPr>
        <w:t xml:space="preserve"> </w:t>
      </w:r>
      <w:r w:rsidRPr="00B7221A">
        <w:rPr>
          <w:rFonts w:ascii="Times New Roman" w:hAnsi="Times New Roman"/>
          <w:sz w:val="24"/>
          <w:szCs w:val="24"/>
        </w:rPr>
        <w:t>Öğrenci, kazanımlar süresince ilgili işyerinde Sosyal Güvenlik Kurumuna kayıtlı olarak bulunduğunu belgele</w:t>
      </w:r>
      <w:r w:rsidR="00270B33" w:rsidRPr="00B7221A">
        <w:rPr>
          <w:rFonts w:ascii="Times New Roman" w:hAnsi="Times New Roman"/>
          <w:sz w:val="24"/>
          <w:szCs w:val="24"/>
        </w:rPr>
        <w:t xml:space="preserve">meli ve başvurusunda </w:t>
      </w:r>
      <w:r w:rsidRPr="00B7221A">
        <w:rPr>
          <w:rFonts w:ascii="Times New Roman" w:hAnsi="Times New Roman"/>
          <w:sz w:val="24"/>
          <w:szCs w:val="24"/>
        </w:rPr>
        <w:t>kazanmış olduğu bilgi, beceri ve yetkinlikleri</w:t>
      </w:r>
      <w:r w:rsidR="00C15631" w:rsidRPr="00B7221A">
        <w:rPr>
          <w:rFonts w:ascii="Times New Roman" w:hAnsi="Times New Roman"/>
          <w:sz w:val="24"/>
          <w:szCs w:val="24"/>
        </w:rPr>
        <w:t>ni</w:t>
      </w:r>
      <w:r w:rsidRPr="00B7221A">
        <w:rPr>
          <w:rFonts w:ascii="Times New Roman" w:hAnsi="Times New Roman"/>
          <w:sz w:val="24"/>
          <w:szCs w:val="24"/>
        </w:rPr>
        <w:t xml:space="preserve"> elde ettiği faaliyetleri</w:t>
      </w:r>
      <w:r w:rsidR="00C15631" w:rsidRPr="00B7221A">
        <w:rPr>
          <w:rFonts w:ascii="Times New Roman" w:hAnsi="Times New Roman"/>
          <w:sz w:val="24"/>
          <w:szCs w:val="24"/>
        </w:rPr>
        <w:t>ni ve işyerindeki</w:t>
      </w:r>
      <w:r w:rsidRPr="00B7221A">
        <w:rPr>
          <w:rFonts w:ascii="Times New Roman" w:hAnsi="Times New Roman"/>
          <w:sz w:val="24"/>
          <w:szCs w:val="24"/>
        </w:rPr>
        <w:t xml:space="preserve"> çalışma-eğitim süreleri</w:t>
      </w:r>
      <w:r w:rsidR="00C15631" w:rsidRPr="00B7221A">
        <w:rPr>
          <w:rFonts w:ascii="Times New Roman" w:hAnsi="Times New Roman"/>
          <w:sz w:val="24"/>
          <w:szCs w:val="24"/>
        </w:rPr>
        <w:t>ni</w:t>
      </w:r>
      <w:r w:rsidRPr="00B7221A">
        <w:rPr>
          <w:rFonts w:ascii="Times New Roman" w:hAnsi="Times New Roman"/>
          <w:sz w:val="24"/>
          <w:szCs w:val="24"/>
        </w:rPr>
        <w:t xml:space="preserve"> işyerinin en üst yetkilisi tarafından onaylanmış belgeler ile sunmalıdır. </w:t>
      </w:r>
    </w:p>
    <w:p w14:paraId="768227B1" w14:textId="0E873FCA" w:rsidR="00287040" w:rsidRPr="00B7221A" w:rsidRDefault="004847C2" w:rsidP="00B7221A">
      <w:pPr>
        <w:autoSpaceDE w:val="0"/>
        <w:autoSpaceDN w:val="0"/>
        <w:adjustRightInd w:val="0"/>
        <w:spacing w:after="120" w:line="240" w:lineRule="auto"/>
        <w:ind w:firstLine="567"/>
        <w:jc w:val="both"/>
        <w:rPr>
          <w:rFonts w:ascii="Times New Roman" w:hAnsi="Times New Roman"/>
          <w:sz w:val="24"/>
          <w:szCs w:val="24"/>
        </w:rPr>
      </w:pPr>
      <w:r w:rsidRPr="00D3302A">
        <w:rPr>
          <w:rFonts w:ascii="Times New Roman" w:hAnsi="Times New Roman"/>
          <w:sz w:val="24"/>
          <w:szCs w:val="24"/>
        </w:rPr>
        <w:t>(3)</w:t>
      </w:r>
      <w:r w:rsidRPr="00B7221A">
        <w:rPr>
          <w:rFonts w:ascii="Times New Roman" w:hAnsi="Times New Roman"/>
          <w:b/>
          <w:bCs/>
          <w:sz w:val="24"/>
          <w:szCs w:val="24"/>
        </w:rPr>
        <w:t xml:space="preserve"> </w:t>
      </w:r>
      <w:r w:rsidRPr="00B7221A">
        <w:rPr>
          <w:rFonts w:ascii="Times New Roman" w:hAnsi="Times New Roman"/>
          <w:sz w:val="24"/>
          <w:szCs w:val="24"/>
        </w:rPr>
        <w:t>Başvuruyu müteakip öğrenciden, kazanımlarını</w:t>
      </w:r>
      <w:r w:rsidR="00C15631" w:rsidRPr="00B7221A">
        <w:rPr>
          <w:rFonts w:ascii="Times New Roman" w:hAnsi="Times New Roman"/>
          <w:sz w:val="24"/>
          <w:szCs w:val="24"/>
        </w:rPr>
        <w:t xml:space="preserve">n kapsamındaki </w:t>
      </w:r>
      <w:r w:rsidRPr="00B7221A">
        <w:rPr>
          <w:rFonts w:ascii="Times New Roman" w:hAnsi="Times New Roman"/>
          <w:sz w:val="24"/>
          <w:szCs w:val="24"/>
        </w:rPr>
        <w:t>derslerden muafiyet değerlendir</w:t>
      </w:r>
      <w:r w:rsidR="00C15631" w:rsidRPr="00B7221A">
        <w:rPr>
          <w:rFonts w:ascii="Times New Roman" w:hAnsi="Times New Roman"/>
          <w:sz w:val="24"/>
          <w:szCs w:val="24"/>
        </w:rPr>
        <w:t>il</w:t>
      </w:r>
      <w:r w:rsidRPr="00B7221A">
        <w:rPr>
          <w:rFonts w:ascii="Times New Roman" w:hAnsi="Times New Roman"/>
          <w:sz w:val="24"/>
          <w:szCs w:val="24"/>
        </w:rPr>
        <w:t xml:space="preserve">mesi yapılabilmesi için, önceden </w:t>
      </w:r>
      <w:r w:rsidR="00C044FF" w:rsidRPr="00B7221A">
        <w:rPr>
          <w:rFonts w:ascii="Times New Roman" w:hAnsi="Times New Roman"/>
          <w:sz w:val="24"/>
          <w:szCs w:val="24"/>
        </w:rPr>
        <w:t xml:space="preserve">konusu, alanı ve </w:t>
      </w:r>
      <w:r w:rsidRPr="00B7221A">
        <w:rPr>
          <w:rFonts w:ascii="Times New Roman" w:hAnsi="Times New Roman"/>
          <w:sz w:val="24"/>
          <w:szCs w:val="24"/>
        </w:rPr>
        <w:t>kapsamı belirlenmiş bir portfolyo hazırlanması istenir ve kendisine ders kayıt haftası dahil edilerek iki hafta süre tanınır.</w:t>
      </w:r>
      <w:r w:rsidRPr="00B7221A">
        <w:rPr>
          <w:rFonts w:ascii="Times New Roman" w:eastAsia="Times New Roman" w:hAnsi="Times New Roman"/>
          <w:spacing w:val="-1"/>
          <w:sz w:val="24"/>
          <w:szCs w:val="24"/>
        </w:rPr>
        <w:t xml:space="preserve"> </w:t>
      </w:r>
      <w:r w:rsidRPr="00B7221A">
        <w:rPr>
          <w:rFonts w:ascii="Times New Roman" w:eastAsia="Times New Roman" w:hAnsi="Times New Roman"/>
          <w:bCs/>
          <w:spacing w:val="-1"/>
          <w:sz w:val="24"/>
          <w:szCs w:val="24"/>
        </w:rPr>
        <w:t>Süre</w:t>
      </w:r>
      <w:r w:rsidR="00C044FF" w:rsidRPr="00B7221A">
        <w:rPr>
          <w:rFonts w:ascii="Times New Roman" w:eastAsia="Times New Roman" w:hAnsi="Times New Roman"/>
          <w:bCs/>
          <w:spacing w:val="-1"/>
          <w:sz w:val="24"/>
          <w:szCs w:val="24"/>
        </w:rPr>
        <w:t xml:space="preserve"> sonunda p</w:t>
      </w:r>
      <w:r w:rsidR="00C044FF" w:rsidRPr="00B7221A">
        <w:rPr>
          <w:rFonts w:ascii="Times New Roman" w:hAnsi="Times New Roman"/>
          <w:sz w:val="24"/>
          <w:szCs w:val="24"/>
        </w:rPr>
        <w:t xml:space="preserve">ortfolyosunu teslim eden öğrencinin muafiyet durumu, </w:t>
      </w:r>
      <w:r w:rsidR="00287040" w:rsidRPr="00B7221A">
        <w:rPr>
          <w:rFonts w:ascii="Times New Roman" w:hAnsi="Times New Roman"/>
          <w:sz w:val="24"/>
          <w:szCs w:val="24"/>
        </w:rPr>
        <w:t>bölüm/anabilim dalı kurulu önerisi</w:t>
      </w:r>
      <w:r w:rsidR="00287040" w:rsidRPr="00B7221A">
        <w:rPr>
          <w:rFonts w:ascii="Times New Roman" w:hAnsi="Times New Roman"/>
          <w:bCs/>
          <w:sz w:val="24"/>
          <w:szCs w:val="24"/>
        </w:rPr>
        <w:t xml:space="preserve"> ve </w:t>
      </w:r>
      <w:r w:rsidR="00287040" w:rsidRPr="00B7221A">
        <w:rPr>
          <w:rFonts w:ascii="Times New Roman" w:hAnsi="Times New Roman"/>
          <w:sz w:val="24"/>
          <w:szCs w:val="24"/>
        </w:rPr>
        <w:t>Önceden Kazanılmış Yeterliliklerin Tanınması Komisyonunun görüşü eşliğinde ile ilgili yönetim kurulu tarafından karara bağlanır.</w:t>
      </w:r>
    </w:p>
    <w:p w14:paraId="491DEEE0" w14:textId="610034F1" w:rsidR="004847C2" w:rsidRPr="00B7221A" w:rsidRDefault="004847C2" w:rsidP="00B7221A">
      <w:pPr>
        <w:autoSpaceDE w:val="0"/>
        <w:autoSpaceDN w:val="0"/>
        <w:adjustRightInd w:val="0"/>
        <w:spacing w:after="120" w:line="240" w:lineRule="auto"/>
        <w:ind w:firstLine="567"/>
        <w:jc w:val="both"/>
        <w:rPr>
          <w:rFonts w:ascii="Times New Roman" w:hAnsi="Times New Roman"/>
          <w:sz w:val="24"/>
          <w:szCs w:val="24"/>
        </w:rPr>
      </w:pPr>
      <w:r w:rsidRPr="00D3302A">
        <w:rPr>
          <w:rFonts w:ascii="Times New Roman" w:hAnsi="Times New Roman"/>
          <w:sz w:val="24"/>
          <w:szCs w:val="24"/>
        </w:rPr>
        <w:t>(4)</w:t>
      </w:r>
      <w:r w:rsidRPr="00B7221A">
        <w:rPr>
          <w:rFonts w:ascii="Times New Roman" w:hAnsi="Times New Roman"/>
          <w:b/>
          <w:bCs/>
          <w:sz w:val="24"/>
          <w:szCs w:val="24"/>
        </w:rPr>
        <w:t xml:space="preserve"> </w:t>
      </w:r>
      <w:r w:rsidRPr="00B7221A">
        <w:rPr>
          <w:rFonts w:ascii="Times New Roman" w:hAnsi="Times New Roman"/>
          <w:sz w:val="24"/>
          <w:szCs w:val="24"/>
        </w:rPr>
        <w:t>Alınan hizmet içi eğitimlerin her 40</w:t>
      </w:r>
      <w:r w:rsidR="00E21158" w:rsidRPr="00B7221A">
        <w:rPr>
          <w:rFonts w:ascii="Times New Roman" w:hAnsi="Times New Roman"/>
          <w:sz w:val="24"/>
          <w:szCs w:val="24"/>
        </w:rPr>
        <w:t xml:space="preserve"> </w:t>
      </w:r>
      <w:r w:rsidRPr="00B7221A">
        <w:rPr>
          <w:rFonts w:ascii="Times New Roman" w:hAnsi="Times New Roman"/>
          <w:sz w:val="24"/>
          <w:szCs w:val="24"/>
        </w:rPr>
        <w:t xml:space="preserve">saati 1 </w:t>
      </w:r>
      <w:r w:rsidR="00C15631" w:rsidRPr="00B7221A">
        <w:rPr>
          <w:rFonts w:ascii="Times New Roman" w:hAnsi="Times New Roman"/>
          <w:sz w:val="24"/>
          <w:szCs w:val="24"/>
        </w:rPr>
        <w:t xml:space="preserve">AKTS </w:t>
      </w:r>
      <w:r w:rsidRPr="00B7221A">
        <w:rPr>
          <w:rFonts w:ascii="Times New Roman" w:hAnsi="Times New Roman"/>
          <w:sz w:val="24"/>
          <w:szCs w:val="24"/>
        </w:rPr>
        <w:t>kredi</w:t>
      </w:r>
      <w:r w:rsidR="00C15631" w:rsidRPr="00B7221A">
        <w:rPr>
          <w:rFonts w:ascii="Times New Roman" w:hAnsi="Times New Roman"/>
          <w:sz w:val="24"/>
          <w:szCs w:val="24"/>
        </w:rPr>
        <w:t>si</w:t>
      </w:r>
      <w:r w:rsidRPr="00B7221A">
        <w:rPr>
          <w:rFonts w:ascii="Times New Roman" w:hAnsi="Times New Roman"/>
          <w:sz w:val="24"/>
          <w:szCs w:val="24"/>
        </w:rPr>
        <w:t xml:space="preserve">; pratik çalışmalar ile kazanılan yetkinliklerin </w:t>
      </w:r>
      <w:r w:rsidR="003F2429" w:rsidRPr="00B7221A">
        <w:rPr>
          <w:rFonts w:ascii="Times New Roman" w:hAnsi="Times New Roman"/>
          <w:sz w:val="24"/>
          <w:szCs w:val="24"/>
        </w:rPr>
        <w:t xml:space="preserve">ve iş yeri uygulamalarının </w:t>
      </w:r>
      <w:r w:rsidRPr="00B7221A">
        <w:rPr>
          <w:rFonts w:ascii="Times New Roman" w:hAnsi="Times New Roman"/>
          <w:sz w:val="24"/>
          <w:szCs w:val="24"/>
        </w:rPr>
        <w:t>her 50 saati 1</w:t>
      </w:r>
      <w:r w:rsidR="00C15631" w:rsidRPr="00B7221A">
        <w:rPr>
          <w:rFonts w:ascii="Times New Roman" w:hAnsi="Times New Roman"/>
          <w:sz w:val="24"/>
          <w:szCs w:val="24"/>
        </w:rPr>
        <w:t xml:space="preserve"> AKTS</w:t>
      </w:r>
      <w:r w:rsidRPr="00B7221A">
        <w:rPr>
          <w:rFonts w:ascii="Times New Roman" w:hAnsi="Times New Roman"/>
          <w:sz w:val="24"/>
          <w:szCs w:val="24"/>
        </w:rPr>
        <w:t xml:space="preserve"> kredi</w:t>
      </w:r>
      <w:r w:rsidR="00C15631" w:rsidRPr="00B7221A">
        <w:rPr>
          <w:rFonts w:ascii="Times New Roman" w:hAnsi="Times New Roman"/>
          <w:sz w:val="24"/>
          <w:szCs w:val="24"/>
        </w:rPr>
        <w:t>si</w:t>
      </w:r>
      <w:r w:rsidRPr="00B7221A">
        <w:rPr>
          <w:rFonts w:ascii="Times New Roman" w:hAnsi="Times New Roman"/>
          <w:sz w:val="24"/>
          <w:szCs w:val="24"/>
        </w:rPr>
        <w:t xml:space="preserve"> olarak sayılır.</w:t>
      </w:r>
      <w:r w:rsidR="00E21158" w:rsidRPr="00B7221A">
        <w:rPr>
          <w:rFonts w:ascii="Times New Roman" w:hAnsi="Times New Roman"/>
          <w:sz w:val="24"/>
          <w:szCs w:val="24"/>
        </w:rPr>
        <w:t xml:space="preserve"> </w:t>
      </w:r>
      <w:r w:rsidR="003F2429" w:rsidRPr="00B7221A">
        <w:rPr>
          <w:rFonts w:ascii="Times New Roman" w:hAnsi="Times New Roman"/>
          <w:sz w:val="24"/>
          <w:szCs w:val="24"/>
        </w:rPr>
        <w:t xml:space="preserve">Bu şekilde en fazla 6 </w:t>
      </w:r>
      <w:r w:rsidR="009A20CE" w:rsidRPr="00B7221A">
        <w:rPr>
          <w:rFonts w:ascii="Times New Roman" w:hAnsi="Times New Roman"/>
          <w:sz w:val="24"/>
          <w:szCs w:val="24"/>
        </w:rPr>
        <w:t xml:space="preserve">AKTS </w:t>
      </w:r>
      <w:r w:rsidR="003F2429" w:rsidRPr="00B7221A">
        <w:rPr>
          <w:rFonts w:ascii="Times New Roman" w:hAnsi="Times New Roman"/>
          <w:sz w:val="24"/>
          <w:szCs w:val="24"/>
        </w:rPr>
        <w:t xml:space="preserve">kredilik dersten muafiyet yapılabilir. </w:t>
      </w:r>
    </w:p>
    <w:p w14:paraId="5FFBFD68" w14:textId="77777777" w:rsidR="001E5CA1" w:rsidRPr="00B7221A" w:rsidRDefault="001E5CA1" w:rsidP="00B7221A">
      <w:pPr>
        <w:autoSpaceDE w:val="0"/>
        <w:autoSpaceDN w:val="0"/>
        <w:adjustRightInd w:val="0"/>
        <w:spacing w:after="120" w:line="240" w:lineRule="auto"/>
        <w:jc w:val="both"/>
        <w:rPr>
          <w:rFonts w:ascii="Times New Roman" w:hAnsi="Times New Roman"/>
          <w:sz w:val="24"/>
          <w:szCs w:val="24"/>
        </w:rPr>
      </w:pPr>
    </w:p>
    <w:p w14:paraId="241ED34D" w14:textId="5CEEAB28" w:rsidR="004847C2" w:rsidRPr="00B7221A" w:rsidRDefault="004847C2" w:rsidP="00212928">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b/>
          <w:bCs/>
          <w:sz w:val="24"/>
          <w:szCs w:val="24"/>
        </w:rPr>
        <w:t xml:space="preserve">Akredite </w:t>
      </w:r>
      <w:r w:rsidR="001C632E" w:rsidRPr="00B7221A">
        <w:rPr>
          <w:rFonts w:ascii="Times New Roman" w:hAnsi="Times New Roman"/>
          <w:b/>
          <w:bCs/>
          <w:sz w:val="24"/>
          <w:szCs w:val="24"/>
        </w:rPr>
        <w:t xml:space="preserve">Olmuş veya Üniversitenin İlgili Kurullarınca Kabul Edilen Kuruluş/Kurumlardan Alınmış Sertifikaların Tanınması </w:t>
      </w:r>
    </w:p>
    <w:p w14:paraId="4D9CE50C" w14:textId="63552AC4" w:rsidR="004847C2" w:rsidRPr="00B7221A" w:rsidRDefault="004847C2" w:rsidP="00212928">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b/>
          <w:bCs/>
          <w:sz w:val="24"/>
          <w:szCs w:val="24"/>
        </w:rPr>
        <w:lastRenderedPageBreak/>
        <w:t xml:space="preserve">MADDE </w:t>
      </w:r>
      <w:r w:rsidR="00821D64" w:rsidRPr="00B7221A">
        <w:rPr>
          <w:rFonts w:ascii="Times New Roman" w:hAnsi="Times New Roman"/>
          <w:b/>
          <w:bCs/>
          <w:sz w:val="24"/>
          <w:szCs w:val="24"/>
        </w:rPr>
        <w:t>8</w:t>
      </w:r>
      <w:r w:rsidRPr="00B7221A">
        <w:rPr>
          <w:rFonts w:ascii="Times New Roman" w:hAnsi="Times New Roman"/>
          <w:b/>
          <w:bCs/>
          <w:sz w:val="24"/>
          <w:szCs w:val="24"/>
        </w:rPr>
        <w:t xml:space="preserve">- </w:t>
      </w:r>
      <w:r w:rsidRPr="00D3302A">
        <w:rPr>
          <w:rFonts w:ascii="Times New Roman" w:hAnsi="Times New Roman"/>
          <w:sz w:val="24"/>
          <w:szCs w:val="24"/>
        </w:rPr>
        <w:t>(1)</w:t>
      </w:r>
      <w:r w:rsidRPr="00B7221A">
        <w:rPr>
          <w:rFonts w:ascii="Times New Roman" w:hAnsi="Times New Roman"/>
          <w:b/>
          <w:bCs/>
          <w:sz w:val="24"/>
          <w:szCs w:val="24"/>
        </w:rPr>
        <w:t xml:space="preserve"> </w:t>
      </w:r>
      <w:r w:rsidRPr="00B7221A">
        <w:rPr>
          <w:rFonts w:ascii="Times New Roman" w:hAnsi="Times New Roman"/>
          <w:sz w:val="24"/>
          <w:szCs w:val="24"/>
        </w:rPr>
        <w:t xml:space="preserve">Program kazanımları ile örtüşmek kaydı ile hangi sertifikalara ilişkin kazanımların değerlendirileceği ilgili akademik birimin yönetim kurulu kararı ile belirlenir. </w:t>
      </w:r>
    </w:p>
    <w:p w14:paraId="799CA4D0" w14:textId="058831EB" w:rsidR="003420C4" w:rsidRPr="00B7221A" w:rsidRDefault="004847C2" w:rsidP="00B7221A">
      <w:pPr>
        <w:autoSpaceDE w:val="0"/>
        <w:autoSpaceDN w:val="0"/>
        <w:adjustRightInd w:val="0"/>
        <w:spacing w:after="120" w:line="240" w:lineRule="auto"/>
        <w:ind w:firstLine="567"/>
        <w:jc w:val="both"/>
        <w:rPr>
          <w:rFonts w:ascii="Times New Roman" w:hAnsi="Times New Roman"/>
          <w:sz w:val="24"/>
          <w:szCs w:val="24"/>
        </w:rPr>
      </w:pPr>
      <w:r w:rsidRPr="00D3302A">
        <w:rPr>
          <w:rFonts w:ascii="Times New Roman" w:hAnsi="Times New Roman"/>
          <w:sz w:val="24"/>
          <w:szCs w:val="24"/>
        </w:rPr>
        <w:t>(</w:t>
      </w:r>
      <w:r w:rsidR="007752F9" w:rsidRPr="00D3302A">
        <w:rPr>
          <w:rFonts w:ascii="Times New Roman" w:hAnsi="Times New Roman"/>
          <w:sz w:val="24"/>
          <w:szCs w:val="24"/>
        </w:rPr>
        <w:t>2</w:t>
      </w:r>
      <w:r w:rsidRPr="00D3302A">
        <w:rPr>
          <w:rFonts w:ascii="Times New Roman" w:hAnsi="Times New Roman"/>
          <w:sz w:val="24"/>
          <w:szCs w:val="24"/>
        </w:rPr>
        <w:t>)</w:t>
      </w:r>
      <w:r w:rsidRPr="00B7221A">
        <w:rPr>
          <w:rFonts w:ascii="Times New Roman" w:hAnsi="Times New Roman"/>
          <w:b/>
          <w:bCs/>
          <w:sz w:val="24"/>
          <w:szCs w:val="24"/>
        </w:rPr>
        <w:t xml:space="preserve"> </w:t>
      </w:r>
      <w:r w:rsidRPr="00B7221A">
        <w:rPr>
          <w:rFonts w:ascii="Times New Roman" w:hAnsi="Times New Roman"/>
          <w:sz w:val="24"/>
          <w:szCs w:val="24"/>
        </w:rPr>
        <w:t xml:space="preserve">Avrupa Bilgisayar Kullanma Lisansı Temel Düzey </w:t>
      </w:r>
      <w:r w:rsidR="009A20CE" w:rsidRPr="00B7221A">
        <w:rPr>
          <w:rFonts w:ascii="Times New Roman" w:hAnsi="Times New Roman"/>
          <w:sz w:val="24"/>
          <w:szCs w:val="24"/>
        </w:rPr>
        <w:t>Sertifikasına (</w:t>
      </w:r>
      <w:proofErr w:type="spellStart"/>
      <w:r w:rsidR="009A20CE" w:rsidRPr="00B7221A">
        <w:rPr>
          <w:rFonts w:ascii="Times New Roman" w:hAnsi="Times New Roman"/>
          <w:sz w:val="24"/>
          <w:szCs w:val="24"/>
        </w:rPr>
        <w:t>European</w:t>
      </w:r>
      <w:proofErr w:type="spellEnd"/>
      <w:r w:rsidR="009A20CE" w:rsidRPr="00B7221A">
        <w:rPr>
          <w:rFonts w:ascii="Times New Roman" w:hAnsi="Times New Roman"/>
          <w:sz w:val="24"/>
          <w:szCs w:val="24"/>
        </w:rPr>
        <w:t xml:space="preserve"> </w:t>
      </w:r>
      <w:proofErr w:type="spellStart"/>
      <w:r w:rsidR="009A20CE" w:rsidRPr="00B7221A">
        <w:rPr>
          <w:rFonts w:ascii="Times New Roman" w:hAnsi="Times New Roman"/>
          <w:sz w:val="24"/>
          <w:szCs w:val="24"/>
        </w:rPr>
        <w:t>Computer</w:t>
      </w:r>
      <w:proofErr w:type="spellEnd"/>
      <w:r w:rsidR="009A20CE" w:rsidRPr="00B7221A">
        <w:rPr>
          <w:rFonts w:ascii="Times New Roman" w:hAnsi="Times New Roman"/>
          <w:sz w:val="24"/>
          <w:szCs w:val="24"/>
        </w:rPr>
        <w:t xml:space="preserve"> </w:t>
      </w:r>
      <w:proofErr w:type="spellStart"/>
      <w:r w:rsidR="009A20CE" w:rsidRPr="00B7221A">
        <w:rPr>
          <w:rFonts w:ascii="Times New Roman" w:hAnsi="Times New Roman"/>
          <w:sz w:val="24"/>
          <w:szCs w:val="24"/>
        </w:rPr>
        <w:t>Driving</w:t>
      </w:r>
      <w:proofErr w:type="spellEnd"/>
      <w:r w:rsidR="009A20CE" w:rsidRPr="00B7221A">
        <w:rPr>
          <w:rFonts w:ascii="Times New Roman" w:hAnsi="Times New Roman"/>
          <w:sz w:val="24"/>
          <w:szCs w:val="24"/>
        </w:rPr>
        <w:t xml:space="preserve"> </w:t>
      </w:r>
      <w:proofErr w:type="spellStart"/>
      <w:r w:rsidR="009A20CE" w:rsidRPr="00B7221A">
        <w:rPr>
          <w:rFonts w:ascii="Times New Roman" w:hAnsi="Times New Roman"/>
          <w:sz w:val="24"/>
          <w:szCs w:val="24"/>
        </w:rPr>
        <w:t>Licence</w:t>
      </w:r>
      <w:proofErr w:type="spellEnd"/>
      <w:r w:rsidR="009A20CE" w:rsidRPr="00B7221A">
        <w:rPr>
          <w:rFonts w:ascii="Times New Roman" w:hAnsi="Times New Roman"/>
          <w:sz w:val="24"/>
          <w:szCs w:val="24"/>
        </w:rPr>
        <w:t xml:space="preserve"> Basic Leve</w:t>
      </w:r>
      <w:r w:rsidR="00237899" w:rsidRPr="00B7221A">
        <w:rPr>
          <w:rFonts w:ascii="Times New Roman" w:hAnsi="Times New Roman"/>
          <w:sz w:val="24"/>
          <w:szCs w:val="24"/>
        </w:rPr>
        <w:t>l</w:t>
      </w:r>
      <w:r w:rsidR="009A20CE" w:rsidRPr="00B7221A">
        <w:rPr>
          <w:rFonts w:ascii="Times New Roman" w:hAnsi="Times New Roman"/>
          <w:sz w:val="24"/>
          <w:szCs w:val="24"/>
        </w:rPr>
        <w:t>)</w:t>
      </w:r>
      <w:r w:rsidR="00F61BF4" w:rsidRPr="00B7221A">
        <w:rPr>
          <w:rFonts w:ascii="Times New Roman" w:hAnsi="Times New Roman"/>
          <w:sz w:val="24"/>
          <w:szCs w:val="24"/>
        </w:rPr>
        <w:t xml:space="preserve"> sahip </w:t>
      </w:r>
      <w:proofErr w:type="spellStart"/>
      <w:r w:rsidR="00F61BF4" w:rsidRPr="00B7221A">
        <w:rPr>
          <w:rFonts w:ascii="Times New Roman" w:hAnsi="Times New Roman"/>
          <w:sz w:val="24"/>
          <w:szCs w:val="24"/>
        </w:rPr>
        <w:t>önlisans</w:t>
      </w:r>
      <w:proofErr w:type="spellEnd"/>
      <w:r w:rsidR="00F61BF4" w:rsidRPr="00B7221A">
        <w:rPr>
          <w:rFonts w:ascii="Times New Roman" w:hAnsi="Times New Roman"/>
          <w:sz w:val="24"/>
          <w:szCs w:val="24"/>
        </w:rPr>
        <w:t xml:space="preserve"> öğrencileri ile </w:t>
      </w:r>
      <w:r w:rsidR="009A20CE" w:rsidRPr="00B7221A">
        <w:rPr>
          <w:rFonts w:ascii="Times New Roman" w:hAnsi="Times New Roman"/>
          <w:sz w:val="24"/>
          <w:szCs w:val="24"/>
        </w:rPr>
        <w:t>Avrupa Bilgisayar Kullanma Lisansı İleri Düzey Sertifikasına (</w:t>
      </w:r>
      <w:proofErr w:type="spellStart"/>
      <w:r w:rsidR="009A20CE" w:rsidRPr="00B7221A">
        <w:rPr>
          <w:rFonts w:ascii="Times New Roman" w:hAnsi="Times New Roman"/>
          <w:sz w:val="24"/>
          <w:szCs w:val="24"/>
        </w:rPr>
        <w:t>European</w:t>
      </w:r>
      <w:proofErr w:type="spellEnd"/>
      <w:r w:rsidR="009A20CE" w:rsidRPr="00B7221A">
        <w:rPr>
          <w:rFonts w:ascii="Times New Roman" w:hAnsi="Times New Roman"/>
          <w:sz w:val="24"/>
          <w:szCs w:val="24"/>
        </w:rPr>
        <w:t xml:space="preserve"> </w:t>
      </w:r>
      <w:proofErr w:type="spellStart"/>
      <w:r w:rsidR="009A20CE" w:rsidRPr="00B7221A">
        <w:rPr>
          <w:rFonts w:ascii="Times New Roman" w:hAnsi="Times New Roman"/>
          <w:sz w:val="24"/>
          <w:szCs w:val="24"/>
        </w:rPr>
        <w:t>Computer</w:t>
      </w:r>
      <w:proofErr w:type="spellEnd"/>
      <w:r w:rsidR="009A20CE" w:rsidRPr="00B7221A">
        <w:rPr>
          <w:rFonts w:ascii="Times New Roman" w:hAnsi="Times New Roman"/>
          <w:sz w:val="24"/>
          <w:szCs w:val="24"/>
        </w:rPr>
        <w:t xml:space="preserve"> </w:t>
      </w:r>
      <w:proofErr w:type="spellStart"/>
      <w:r w:rsidR="009A20CE" w:rsidRPr="00B7221A">
        <w:rPr>
          <w:rFonts w:ascii="Times New Roman" w:hAnsi="Times New Roman"/>
          <w:sz w:val="24"/>
          <w:szCs w:val="24"/>
        </w:rPr>
        <w:t>Driving</w:t>
      </w:r>
      <w:proofErr w:type="spellEnd"/>
      <w:r w:rsidR="009A20CE" w:rsidRPr="00B7221A">
        <w:rPr>
          <w:rFonts w:ascii="Times New Roman" w:hAnsi="Times New Roman"/>
          <w:sz w:val="24"/>
          <w:szCs w:val="24"/>
        </w:rPr>
        <w:t xml:space="preserve"> </w:t>
      </w:r>
      <w:proofErr w:type="spellStart"/>
      <w:r w:rsidR="009A20CE" w:rsidRPr="00B7221A">
        <w:rPr>
          <w:rFonts w:ascii="Times New Roman" w:hAnsi="Times New Roman"/>
          <w:sz w:val="24"/>
          <w:szCs w:val="24"/>
        </w:rPr>
        <w:t>Licence</w:t>
      </w:r>
      <w:proofErr w:type="spellEnd"/>
      <w:r w:rsidR="009A20CE" w:rsidRPr="00B7221A">
        <w:rPr>
          <w:rFonts w:ascii="Times New Roman" w:hAnsi="Times New Roman"/>
          <w:sz w:val="24"/>
          <w:szCs w:val="24"/>
        </w:rPr>
        <w:t>, Advanced Level)</w:t>
      </w:r>
      <w:r w:rsidR="00F61BF4" w:rsidRPr="00B7221A">
        <w:rPr>
          <w:rFonts w:ascii="Times New Roman" w:hAnsi="Times New Roman"/>
          <w:sz w:val="24"/>
          <w:szCs w:val="24"/>
        </w:rPr>
        <w:t xml:space="preserve"> </w:t>
      </w:r>
      <w:r w:rsidR="009A20CE" w:rsidRPr="00B7221A">
        <w:rPr>
          <w:rFonts w:ascii="Times New Roman" w:hAnsi="Times New Roman"/>
          <w:sz w:val="24"/>
          <w:szCs w:val="24"/>
        </w:rPr>
        <w:t xml:space="preserve">sahip lisans öğrencileri </w:t>
      </w:r>
      <w:r w:rsidRPr="00B7221A">
        <w:rPr>
          <w:rFonts w:ascii="Times New Roman" w:hAnsi="Times New Roman"/>
          <w:sz w:val="24"/>
          <w:szCs w:val="24"/>
        </w:rPr>
        <w:t>başvuru süresi içerisinde onaylı sertifikaları ile başvurmaları halinde kendi ders planlarında yer alan dersten muaf edil</w:t>
      </w:r>
      <w:r w:rsidR="00305835" w:rsidRPr="00B7221A">
        <w:rPr>
          <w:rFonts w:ascii="Times New Roman" w:hAnsi="Times New Roman"/>
          <w:sz w:val="24"/>
          <w:szCs w:val="24"/>
        </w:rPr>
        <w:t>ebilirler.</w:t>
      </w:r>
      <w:r w:rsidRPr="00B7221A">
        <w:rPr>
          <w:rFonts w:ascii="Times New Roman" w:hAnsi="Times New Roman"/>
          <w:sz w:val="24"/>
          <w:szCs w:val="24"/>
        </w:rPr>
        <w:t xml:space="preserve"> </w:t>
      </w:r>
    </w:p>
    <w:p w14:paraId="35E30B78" w14:textId="2C9EA3F6" w:rsidR="004847C2" w:rsidRPr="00B7221A" w:rsidRDefault="004847C2" w:rsidP="00B7221A">
      <w:pPr>
        <w:autoSpaceDE w:val="0"/>
        <w:autoSpaceDN w:val="0"/>
        <w:adjustRightInd w:val="0"/>
        <w:spacing w:after="120" w:line="240" w:lineRule="auto"/>
        <w:ind w:firstLine="567"/>
        <w:jc w:val="both"/>
        <w:rPr>
          <w:rFonts w:ascii="Times New Roman" w:hAnsi="Times New Roman"/>
          <w:sz w:val="24"/>
          <w:szCs w:val="24"/>
        </w:rPr>
      </w:pPr>
      <w:r w:rsidRPr="00D3302A">
        <w:rPr>
          <w:rFonts w:ascii="Times New Roman" w:hAnsi="Times New Roman"/>
          <w:sz w:val="24"/>
          <w:szCs w:val="24"/>
        </w:rPr>
        <w:t>(</w:t>
      </w:r>
      <w:r w:rsidR="007752F9" w:rsidRPr="00D3302A">
        <w:rPr>
          <w:rFonts w:ascii="Times New Roman" w:hAnsi="Times New Roman"/>
          <w:sz w:val="24"/>
          <w:szCs w:val="24"/>
        </w:rPr>
        <w:t>3</w:t>
      </w:r>
      <w:r w:rsidRPr="00D3302A">
        <w:rPr>
          <w:rFonts w:ascii="Times New Roman" w:hAnsi="Times New Roman"/>
          <w:sz w:val="24"/>
          <w:szCs w:val="24"/>
        </w:rPr>
        <w:t>)</w:t>
      </w:r>
      <w:r w:rsidRPr="00B7221A">
        <w:rPr>
          <w:rFonts w:ascii="Times New Roman" w:hAnsi="Times New Roman"/>
          <w:b/>
          <w:bCs/>
          <w:sz w:val="24"/>
          <w:szCs w:val="24"/>
        </w:rPr>
        <w:t xml:space="preserve"> </w:t>
      </w:r>
      <w:r w:rsidRPr="00B7221A">
        <w:rPr>
          <w:rFonts w:ascii="Times New Roman" w:hAnsi="Times New Roman"/>
          <w:sz w:val="24"/>
          <w:szCs w:val="24"/>
        </w:rPr>
        <w:t xml:space="preserve">Öğretim dili Türkçe olan programa kesin kaydını yaptıran öğrenci, </w:t>
      </w:r>
      <w:r w:rsidR="00305835" w:rsidRPr="00B7221A">
        <w:rPr>
          <w:rFonts w:ascii="Times New Roman" w:hAnsi="Times New Roman"/>
          <w:sz w:val="24"/>
          <w:szCs w:val="24"/>
        </w:rPr>
        <w:t xml:space="preserve">en az B2 </w:t>
      </w:r>
      <w:r w:rsidRPr="00B7221A">
        <w:rPr>
          <w:rFonts w:ascii="Times New Roman" w:hAnsi="Times New Roman"/>
          <w:sz w:val="24"/>
          <w:szCs w:val="24"/>
        </w:rPr>
        <w:t>düzeyinde</w:t>
      </w:r>
      <w:r w:rsidR="00305835" w:rsidRPr="00B7221A">
        <w:rPr>
          <w:rFonts w:ascii="Times New Roman" w:hAnsi="Times New Roman"/>
          <w:sz w:val="24"/>
          <w:szCs w:val="24"/>
        </w:rPr>
        <w:t xml:space="preserve"> (Avrupa Dil Portfolyosu düzeyi) </w:t>
      </w:r>
      <w:r w:rsidRPr="00B7221A">
        <w:rPr>
          <w:rFonts w:ascii="Times New Roman" w:hAnsi="Times New Roman"/>
          <w:sz w:val="24"/>
          <w:szCs w:val="24"/>
        </w:rPr>
        <w:t xml:space="preserve">olduğunu belgenin aslını kayıt sürecinde teslim etmek koşuluyla kayıt yaptırılan programdaki </w:t>
      </w:r>
      <w:r w:rsidR="003420C4" w:rsidRPr="00B7221A">
        <w:rPr>
          <w:rFonts w:ascii="Times New Roman" w:hAnsi="Times New Roman"/>
          <w:sz w:val="24"/>
          <w:szCs w:val="24"/>
        </w:rPr>
        <w:t xml:space="preserve">ortak </w:t>
      </w:r>
      <w:r w:rsidRPr="00B7221A">
        <w:rPr>
          <w:rFonts w:ascii="Times New Roman" w:hAnsi="Times New Roman"/>
          <w:sz w:val="24"/>
          <w:szCs w:val="24"/>
        </w:rPr>
        <w:t>zorunlu yaba</w:t>
      </w:r>
      <w:r w:rsidR="00305835" w:rsidRPr="00B7221A">
        <w:rPr>
          <w:rFonts w:ascii="Times New Roman" w:hAnsi="Times New Roman"/>
          <w:sz w:val="24"/>
          <w:szCs w:val="24"/>
        </w:rPr>
        <w:t xml:space="preserve">ncı dil derslerinden </w:t>
      </w:r>
      <w:r w:rsidR="003420C4" w:rsidRPr="00B7221A">
        <w:rPr>
          <w:rFonts w:ascii="Times New Roman" w:hAnsi="Times New Roman"/>
          <w:sz w:val="24"/>
          <w:szCs w:val="24"/>
        </w:rPr>
        <w:t xml:space="preserve">(Yabancı Dil I ve II) </w:t>
      </w:r>
      <w:r w:rsidR="00305835" w:rsidRPr="00B7221A">
        <w:rPr>
          <w:rFonts w:ascii="Times New Roman" w:hAnsi="Times New Roman"/>
          <w:sz w:val="24"/>
          <w:szCs w:val="24"/>
        </w:rPr>
        <w:t>muaf olabilirler.</w:t>
      </w:r>
      <w:r w:rsidR="003420C4" w:rsidRPr="00B7221A">
        <w:rPr>
          <w:rFonts w:ascii="Times New Roman" w:hAnsi="Times New Roman"/>
          <w:sz w:val="24"/>
          <w:szCs w:val="24"/>
        </w:rPr>
        <w:t xml:space="preserve"> Bununla birlikte, isteğe bağlı hazırlık sınıflarında başarısız olan öğrenciler mezun oluncaya kadar ortak zorunlu yabancı dil derslerini (Yabancı Dil I ve II) almak ve başarmak zorundadır.</w:t>
      </w:r>
    </w:p>
    <w:p w14:paraId="6627C8B6" w14:textId="5A62C5C2" w:rsidR="00400183" w:rsidRPr="00B7221A" w:rsidRDefault="00305835" w:rsidP="00B7221A">
      <w:pPr>
        <w:autoSpaceDE w:val="0"/>
        <w:autoSpaceDN w:val="0"/>
        <w:adjustRightInd w:val="0"/>
        <w:spacing w:after="120" w:line="240" w:lineRule="auto"/>
        <w:ind w:firstLine="567"/>
        <w:jc w:val="both"/>
        <w:rPr>
          <w:rFonts w:ascii="Times New Roman" w:hAnsi="Times New Roman"/>
          <w:sz w:val="24"/>
          <w:szCs w:val="24"/>
        </w:rPr>
      </w:pPr>
      <w:r w:rsidRPr="00D3302A">
        <w:rPr>
          <w:rFonts w:ascii="Times New Roman" w:hAnsi="Times New Roman"/>
          <w:bCs/>
          <w:sz w:val="24"/>
          <w:szCs w:val="24"/>
        </w:rPr>
        <w:t>(</w:t>
      </w:r>
      <w:r w:rsidR="003420C4" w:rsidRPr="00D3302A">
        <w:rPr>
          <w:rFonts w:ascii="Times New Roman" w:hAnsi="Times New Roman"/>
          <w:bCs/>
          <w:sz w:val="24"/>
          <w:szCs w:val="24"/>
        </w:rPr>
        <w:t>4</w:t>
      </w:r>
      <w:r w:rsidRPr="00D3302A">
        <w:rPr>
          <w:rFonts w:ascii="Times New Roman" w:hAnsi="Times New Roman"/>
          <w:bCs/>
          <w:sz w:val="24"/>
          <w:szCs w:val="24"/>
        </w:rPr>
        <w:t>)</w:t>
      </w:r>
      <w:r w:rsidRPr="00B7221A">
        <w:rPr>
          <w:rFonts w:ascii="Times New Roman" w:hAnsi="Times New Roman"/>
          <w:sz w:val="24"/>
          <w:szCs w:val="24"/>
        </w:rPr>
        <w:t xml:space="preserve"> Bu kapsamdaki muafiyetler, </w:t>
      </w:r>
      <w:r w:rsidR="003420C4" w:rsidRPr="00B7221A">
        <w:rPr>
          <w:rFonts w:ascii="Times New Roman" w:hAnsi="Times New Roman"/>
          <w:sz w:val="24"/>
          <w:szCs w:val="24"/>
        </w:rPr>
        <w:t xml:space="preserve">bölüm/anabilim kurulu önerisi </w:t>
      </w:r>
      <w:r w:rsidR="003A4012" w:rsidRPr="00B7221A">
        <w:rPr>
          <w:rFonts w:ascii="Times New Roman" w:hAnsi="Times New Roman"/>
          <w:sz w:val="24"/>
          <w:szCs w:val="24"/>
        </w:rPr>
        <w:t>ve</w:t>
      </w:r>
      <w:r w:rsidR="003420C4" w:rsidRPr="00B7221A">
        <w:rPr>
          <w:rFonts w:ascii="Times New Roman" w:hAnsi="Times New Roman"/>
          <w:sz w:val="24"/>
          <w:szCs w:val="24"/>
        </w:rPr>
        <w:t xml:space="preserve"> </w:t>
      </w:r>
      <w:r w:rsidRPr="00B7221A">
        <w:rPr>
          <w:rFonts w:ascii="Times New Roman" w:hAnsi="Times New Roman"/>
          <w:sz w:val="24"/>
          <w:szCs w:val="24"/>
        </w:rPr>
        <w:t xml:space="preserve">Önceden Kazanılmış Yeterliliklerin Tanınması Komisyonunun </w:t>
      </w:r>
      <w:r w:rsidR="00237899" w:rsidRPr="00B7221A">
        <w:rPr>
          <w:rFonts w:ascii="Times New Roman" w:hAnsi="Times New Roman"/>
          <w:sz w:val="24"/>
          <w:szCs w:val="24"/>
        </w:rPr>
        <w:t xml:space="preserve">görüşü </w:t>
      </w:r>
      <w:r w:rsidRPr="00B7221A">
        <w:rPr>
          <w:rFonts w:ascii="Times New Roman" w:hAnsi="Times New Roman"/>
          <w:sz w:val="24"/>
          <w:szCs w:val="24"/>
        </w:rPr>
        <w:t xml:space="preserve">eşliğinde ile ilgili </w:t>
      </w:r>
      <w:r w:rsidR="00F61BF4" w:rsidRPr="00B7221A">
        <w:rPr>
          <w:rFonts w:ascii="Times New Roman" w:hAnsi="Times New Roman"/>
          <w:sz w:val="24"/>
          <w:szCs w:val="24"/>
        </w:rPr>
        <w:t>yönetim k</w:t>
      </w:r>
      <w:r w:rsidRPr="00B7221A">
        <w:rPr>
          <w:rFonts w:ascii="Times New Roman" w:hAnsi="Times New Roman"/>
          <w:sz w:val="24"/>
          <w:szCs w:val="24"/>
        </w:rPr>
        <w:t>urulu tarafından karara bağlanır.</w:t>
      </w:r>
    </w:p>
    <w:p w14:paraId="138F791D" w14:textId="77777777" w:rsidR="0035311C" w:rsidRPr="00B7221A" w:rsidRDefault="0035311C" w:rsidP="00B7221A">
      <w:pPr>
        <w:pStyle w:val="Balk2"/>
        <w:spacing w:before="92" w:after="120" w:line="252" w:lineRule="exact"/>
        <w:ind w:right="3402" w:firstLine="1873"/>
        <w:jc w:val="center"/>
        <w:rPr>
          <w:sz w:val="24"/>
          <w:szCs w:val="24"/>
        </w:rPr>
      </w:pPr>
      <w:r w:rsidRPr="00B7221A">
        <w:rPr>
          <w:sz w:val="24"/>
          <w:szCs w:val="24"/>
        </w:rPr>
        <w:t>DÖRDÜNCÜ</w:t>
      </w:r>
      <w:r w:rsidRPr="00B7221A">
        <w:rPr>
          <w:spacing w:val="-4"/>
          <w:sz w:val="24"/>
          <w:szCs w:val="24"/>
        </w:rPr>
        <w:t xml:space="preserve"> </w:t>
      </w:r>
      <w:r w:rsidRPr="00B7221A">
        <w:rPr>
          <w:sz w:val="24"/>
          <w:szCs w:val="24"/>
        </w:rPr>
        <w:t>BÖLÜM</w:t>
      </w:r>
    </w:p>
    <w:p w14:paraId="02260B35" w14:textId="6B9AE692" w:rsidR="0035311C" w:rsidRPr="00B7221A" w:rsidRDefault="0035311C" w:rsidP="00B7221A">
      <w:pPr>
        <w:pStyle w:val="Balk2"/>
        <w:spacing w:before="92" w:after="120" w:line="252" w:lineRule="exact"/>
        <w:ind w:left="2552" w:right="3260"/>
        <w:jc w:val="center"/>
        <w:rPr>
          <w:sz w:val="24"/>
          <w:szCs w:val="24"/>
        </w:rPr>
      </w:pPr>
      <w:r w:rsidRPr="00B7221A">
        <w:rPr>
          <w:sz w:val="24"/>
          <w:szCs w:val="24"/>
        </w:rPr>
        <w:t>Çeşitli ve Son Hükümler</w:t>
      </w:r>
    </w:p>
    <w:p w14:paraId="1A4992BF" w14:textId="77777777" w:rsidR="0035311C" w:rsidRPr="00B7221A" w:rsidRDefault="0035311C" w:rsidP="00B7221A">
      <w:pPr>
        <w:autoSpaceDE w:val="0"/>
        <w:autoSpaceDN w:val="0"/>
        <w:adjustRightInd w:val="0"/>
        <w:spacing w:after="120" w:line="240" w:lineRule="auto"/>
        <w:jc w:val="both"/>
        <w:rPr>
          <w:rFonts w:ascii="Times New Roman" w:hAnsi="Times New Roman"/>
          <w:sz w:val="24"/>
          <w:szCs w:val="24"/>
        </w:rPr>
      </w:pPr>
    </w:p>
    <w:p w14:paraId="1F4BCF3A" w14:textId="77777777" w:rsidR="004847C2" w:rsidRPr="00B7221A" w:rsidRDefault="004847C2"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b/>
          <w:bCs/>
          <w:sz w:val="24"/>
          <w:szCs w:val="24"/>
        </w:rPr>
        <w:t xml:space="preserve">Yürürlük </w:t>
      </w:r>
    </w:p>
    <w:p w14:paraId="1C6D8CA2" w14:textId="76C2ECBA" w:rsidR="00400183" w:rsidRPr="00B7221A" w:rsidRDefault="004847C2"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b/>
          <w:bCs/>
          <w:sz w:val="24"/>
          <w:szCs w:val="24"/>
        </w:rPr>
        <w:t xml:space="preserve">MADDE </w:t>
      </w:r>
      <w:r w:rsidR="00821D64" w:rsidRPr="00B7221A">
        <w:rPr>
          <w:rFonts w:ascii="Times New Roman" w:hAnsi="Times New Roman"/>
          <w:b/>
          <w:bCs/>
          <w:sz w:val="24"/>
          <w:szCs w:val="24"/>
        </w:rPr>
        <w:t>9</w:t>
      </w:r>
      <w:r w:rsidRPr="00B7221A">
        <w:rPr>
          <w:rFonts w:ascii="Times New Roman" w:hAnsi="Times New Roman"/>
          <w:b/>
          <w:bCs/>
          <w:sz w:val="24"/>
          <w:szCs w:val="24"/>
        </w:rPr>
        <w:t xml:space="preserve">- </w:t>
      </w:r>
      <w:r w:rsidRPr="00D3302A">
        <w:rPr>
          <w:rFonts w:ascii="Times New Roman" w:hAnsi="Times New Roman"/>
          <w:sz w:val="24"/>
          <w:szCs w:val="24"/>
        </w:rPr>
        <w:t>(1)</w:t>
      </w:r>
      <w:r w:rsidRPr="00B7221A">
        <w:rPr>
          <w:rFonts w:ascii="Times New Roman" w:hAnsi="Times New Roman"/>
          <w:b/>
          <w:bCs/>
          <w:sz w:val="24"/>
          <w:szCs w:val="24"/>
        </w:rPr>
        <w:t xml:space="preserve"> </w:t>
      </w:r>
      <w:r w:rsidRPr="00B7221A">
        <w:rPr>
          <w:rFonts w:ascii="Times New Roman" w:hAnsi="Times New Roman"/>
          <w:sz w:val="24"/>
          <w:szCs w:val="24"/>
        </w:rPr>
        <w:t xml:space="preserve">Bu </w:t>
      </w:r>
      <w:r w:rsidR="00F61BF4" w:rsidRPr="00B7221A">
        <w:rPr>
          <w:rFonts w:ascii="Times New Roman" w:hAnsi="Times New Roman"/>
          <w:sz w:val="24"/>
          <w:szCs w:val="24"/>
        </w:rPr>
        <w:t>y</w:t>
      </w:r>
      <w:r w:rsidRPr="00B7221A">
        <w:rPr>
          <w:rFonts w:ascii="Times New Roman" w:hAnsi="Times New Roman"/>
          <w:sz w:val="24"/>
          <w:szCs w:val="24"/>
        </w:rPr>
        <w:t>önerge, senato tarafından kabul edildikten sonra yürürlüğe girer.</w:t>
      </w:r>
    </w:p>
    <w:p w14:paraId="31B8EF0E" w14:textId="77777777" w:rsidR="004847C2" w:rsidRPr="00B7221A" w:rsidRDefault="004847C2" w:rsidP="00B7221A">
      <w:pPr>
        <w:autoSpaceDE w:val="0"/>
        <w:autoSpaceDN w:val="0"/>
        <w:adjustRightInd w:val="0"/>
        <w:spacing w:after="120" w:line="240" w:lineRule="auto"/>
        <w:jc w:val="both"/>
        <w:rPr>
          <w:rFonts w:ascii="Times New Roman" w:hAnsi="Times New Roman"/>
          <w:sz w:val="24"/>
          <w:szCs w:val="24"/>
        </w:rPr>
      </w:pPr>
      <w:r w:rsidRPr="00B7221A">
        <w:rPr>
          <w:rFonts w:ascii="Times New Roman" w:hAnsi="Times New Roman"/>
          <w:b/>
          <w:bCs/>
          <w:sz w:val="24"/>
          <w:szCs w:val="24"/>
        </w:rPr>
        <w:t xml:space="preserve">Yürütme </w:t>
      </w:r>
    </w:p>
    <w:p w14:paraId="1EB7BB83" w14:textId="1FCBF4DC" w:rsidR="00853C40" w:rsidRPr="00B7221A" w:rsidRDefault="004847C2" w:rsidP="00B7221A">
      <w:pPr>
        <w:spacing w:after="120" w:line="240" w:lineRule="auto"/>
        <w:jc w:val="both"/>
        <w:rPr>
          <w:rFonts w:ascii="Times New Roman" w:hAnsi="Times New Roman"/>
          <w:sz w:val="24"/>
          <w:szCs w:val="24"/>
        </w:rPr>
      </w:pPr>
      <w:r w:rsidRPr="00B7221A">
        <w:rPr>
          <w:rFonts w:ascii="Times New Roman" w:hAnsi="Times New Roman"/>
          <w:b/>
          <w:bCs/>
          <w:sz w:val="24"/>
          <w:szCs w:val="24"/>
        </w:rPr>
        <w:t xml:space="preserve">MADDE </w:t>
      </w:r>
      <w:r w:rsidR="00821D64" w:rsidRPr="00B7221A">
        <w:rPr>
          <w:rFonts w:ascii="Times New Roman" w:hAnsi="Times New Roman"/>
          <w:b/>
          <w:bCs/>
          <w:sz w:val="24"/>
          <w:szCs w:val="24"/>
        </w:rPr>
        <w:t>10</w:t>
      </w:r>
      <w:r w:rsidRPr="00B7221A">
        <w:rPr>
          <w:rFonts w:ascii="Times New Roman" w:hAnsi="Times New Roman"/>
          <w:b/>
          <w:bCs/>
          <w:sz w:val="24"/>
          <w:szCs w:val="24"/>
        </w:rPr>
        <w:t xml:space="preserve">- </w:t>
      </w:r>
      <w:r w:rsidRPr="00D3302A">
        <w:rPr>
          <w:rFonts w:ascii="Times New Roman" w:hAnsi="Times New Roman"/>
          <w:sz w:val="24"/>
          <w:szCs w:val="24"/>
        </w:rPr>
        <w:t>(1)</w:t>
      </w:r>
      <w:r w:rsidRPr="00B7221A">
        <w:rPr>
          <w:rFonts w:ascii="Times New Roman" w:hAnsi="Times New Roman"/>
          <w:b/>
          <w:bCs/>
          <w:sz w:val="24"/>
          <w:szCs w:val="24"/>
        </w:rPr>
        <w:t xml:space="preserve"> </w:t>
      </w:r>
      <w:r w:rsidRPr="00B7221A">
        <w:rPr>
          <w:rFonts w:ascii="Times New Roman" w:hAnsi="Times New Roman"/>
          <w:sz w:val="24"/>
          <w:szCs w:val="24"/>
        </w:rPr>
        <w:t xml:space="preserve">Bu Yönerge hükümleri, </w:t>
      </w:r>
      <w:r w:rsidR="00237899" w:rsidRPr="00B7221A">
        <w:rPr>
          <w:rFonts w:ascii="Times New Roman" w:hAnsi="Times New Roman"/>
          <w:sz w:val="24"/>
          <w:szCs w:val="24"/>
        </w:rPr>
        <w:t>Tekirdağ Namık Kemal</w:t>
      </w:r>
      <w:r w:rsidRPr="00B7221A">
        <w:rPr>
          <w:rFonts w:ascii="Times New Roman" w:hAnsi="Times New Roman"/>
          <w:sz w:val="24"/>
          <w:szCs w:val="24"/>
        </w:rPr>
        <w:t xml:space="preserve"> Üniversitesi Rektörü tarafından yürütülür.</w:t>
      </w:r>
    </w:p>
    <w:p w14:paraId="09A158C0" w14:textId="77777777" w:rsidR="00E21158" w:rsidRPr="00B7221A" w:rsidRDefault="00E21158" w:rsidP="00B7221A">
      <w:pPr>
        <w:spacing w:after="120" w:line="240" w:lineRule="auto"/>
        <w:jc w:val="both"/>
        <w:rPr>
          <w:rFonts w:ascii="Times New Roman" w:hAnsi="Times New Roman"/>
          <w:sz w:val="24"/>
          <w:szCs w:val="24"/>
        </w:rPr>
      </w:pPr>
    </w:p>
    <w:sectPr w:rsidR="00E21158" w:rsidRPr="00B7221A" w:rsidSect="00C1348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1026" w14:textId="77777777" w:rsidR="00FB2600" w:rsidRDefault="00FB2600" w:rsidP="00403381">
      <w:pPr>
        <w:spacing w:after="0" w:line="240" w:lineRule="auto"/>
      </w:pPr>
      <w:r>
        <w:separator/>
      </w:r>
    </w:p>
  </w:endnote>
  <w:endnote w:type="continuationSeparator" w:id="0">
    <w:p w14:paraId="2FAD0442" w14:textId="77777777" w:rsidR="00FB2600" w:rsidRDefault="00FB2600" w:rsidP="0040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8863" w14:textId="77777777" w:rsidR="00FB2600" w:rsidRDefault="00FB2600" w:rsidP="00403381">
      <w:pPr>
        <w:spacing w:after="0" w:line="240" w:lineRule="auto"/>
      </w:pPr>
      <w:r>
        <w:separator/>
      </w:r>
    </w:p>
  </w:footnote>
  <w:footnote w:type="continuationSeparator" w:id="0">
    <w:p w14:paraId="0D8A4BF5" w14:textId="77777777" w:rsidR="00FB2600" w:rsidRDefault="00FB2600" w:rsidP="00403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84EA1"/>
    <w:multiLevelType w:val="hybridMultilevel"/>
    <w:tmpl w:val="0D281994"/>
    <w:lvl w:ilvl="0" w:tplc="82F68042">
      <w:start w:val="1"/>
      <w:numFmt w:val="decimal"/>
      <w:lvlText w:val="%1-"/>
      <w:lvlJc w:val="left"/>
      <w:pPr>
        <w:tabs>
          <w:tab w:val="num" w:pos="720"/>
        </w:tabs>
        <w:ind w:left="720" w:hanging="360"/>
      </w:pPr>
      <w:rPr>
        <w:rFonts w:hint="default"/>
        <w:b/>
        <w:color w:val="auto"/>
      </w:rPr>
    </w:lvl>
    <w:lvl w:ilvl="1" w:tplc="041F0019">
      <w:start w:val="1"/>
      <w:numFmt w:val="lowerLetter"/>
      <w:lvlText w:val="%2."/>
      <w:lvlJc w:val="left"/>
      <w:pPr>
        <w:tabs>
          <w:tab w:val="num" w:pos="1440"/>
        </w:tabs>
        <w:ind w:left="1440" w:hanging="360"/>
      </w:pPr>
    </w:lvl>
    <w:lvl w:ilvl="2" w:tplc="7A822CCC">
      <w:start w:val="1"/>
      <w:numFmt w:val="bullet"/>
      <w:lvlText w:val="-"/>
      <w:lvlJc w:val="left"/>
      <w:pPr>
        <w:ind w:left="1800" w:hanging="360"/>
      </w:pPr>
      <w:rPr>
        <w:rFonts w:ascii="Times New Roman" w:eastAsia="Times New Roman" w:hAnsi="Times New Roman" w:cs="Times New Roman" w:hint="default"/>
        <w:color w:val="auto"/>
      </w:rPr>
    </w:lvl>
    <w:lvl w:ilvl="3" w:tplc="041F000F">
      <w:start w:val="1"/>
      <w:numFmt w:val="decimal"/>
      <w:lvlText w:val="%4."/>
      <w:lvlJc w:val="left"/>
      <w:pPr>
        <w:tabs>
          <w:tab w:val="num" w:pos="2880"/>
        </w:tabs>
        <w:ind w:left="2880" w:hanging="360"/>
      </w:pPr>
    </w:lvl>
    <w:lvl w:ilvl="4" w:tplc="7382AD22">
      <w:start w:val="2"/>
      <w:numFmt w:val="lowerLetter"/>
      <w:lvlText w:val="%5)"/>
      <w:lvlJc w:val="left"/>
      <w:pPr>
        <w:ind w:left="3600" w:hanging="360"/>
      </w:pPr>
      <w:rPr>
        <w:rFonts w:hint="default"/>
      </w:rPr>
    </w:lvl>
    <w:lvl w:ilvl="5" w:tplc="ED6AA704">
      <w:start w:val="8"/>
      <w:numFmt w:val="decimal"/>
      <w:lvlText w:val="%6)"/>
      <w:lvlJc w:val="left"/>
      <w:pPr>
        <w:ind w:left="4500" w:hanging="360"/>
      </w:pPr>
      <w:rPr>
        <w:rFonts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17237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817"/>
    <w:rsid w:val="00006D26"/>
    <w:rsid w:val="00042C74"/>
    <w:rsid w:val="00050FBB"/>
    <w:rsid w:val="00067C7C"/>
    <w:rsid w:val="000816EF"/>
    <w:rsid w:val="000A0D5B"/>
    <w:rsid w:val="000B50BC"/>
    <w:rsid w:val="000D78C1"/>
    <w:rsid w:val="00180644"/>
    <w:rsid w:val="001940E0"/>
    <w:rsid w:val="001B10A5"/>
    <w:rsid w:val="001C3319"/>
    <w:rsid w:val="001C632E"/>
    <w:rsid w:val="001E5CA1"/>
    <w:rsid w:val="001F0525"/>
    <w:rsid w:val="0020173E"/>
    <w:rsid w:val="00212928"/>
    <w:rsid w:val="0021669A"/>
    <w:rsid w:val="002221FB"/>
    <w:rsid w:val="00237899"/>
    <w:rsid w:val="00254881"/>
    <w:rsid w:val="00261A2B"/>
    <w:rsid w:val="00266204"/>
    <w:rsid w:val="00270B33"/>
    <w:rsid w:val="00287040"/>
    <w:rsid w:val="002C4CC0"/>
    <w:rsid w:val="002E6161"/>
    <w:rsid w:val="00305835"/>
    <w:rsid w:val="00315F20"/>
    <w:rsid w:val="003372E4"/>
    <w:rsid w:val="003420C4"/>
    <w:rsid w:val="0035311C"/>
    <w:rsid w:val="00394D1E"/>
    <w:rsid w:val="003A4012"/>
    <w:rsid w:val="003D2DCD"/>
    <w:rsid w:val="003F2429"/>
    <w:rsid w:val="00400183"/>
    <w:rsid w:val="00403381"/>
    <w:rsid w:val="00410ED2"/>
    <w:rsid w:val="0041773F"/>
    <w:rsid w:val="0045388A"/>
    <w:rsid w:val="004777C1"/>
    <w:rsid w:val="004847C2"/>
    <w:rsid w:val="004A1064"/>
    <w:rsid w:val="004B04E7"/>
    <w:rsid w:val="004B23C4"/>
    <w:rsid w:val="004C27EA"/>
    <w:rsid w:val="004E1A8D"/>
    <w:rsid w:val="00506608"/>
    <w:rsid w:val="0056587A"/>
    <w:rsid w:val="00590AB9"/>
    <w:rsid w:val="005A0412"/>
    <w:rsid w:val="005A65BB"/>
    <w:rsid w:val="005D4CBA"/>
    <w:rsid w:val="005F1264"/>
    <w:rsid w:val="00601A2E"/>
    <w:rsid w:val="006157DC"/>
    <w:rsid w:val="0063220C"/>
    <w:rsid w:val="00645AFB"/>
    <w:rsid w:val="00647635"/>
    <w:rsid w:val="00697920"/>
    <w:rsid w:val="006A6655"/>
    <w:rsid w:val="006D03F4"/>
    <w:rsid w:val="006D38CF"/>
    <w:rsid w:val="006E08F9"/>
    <w:rsid w:val="006F5923"/>
    <w:rsid w:val="0072167D"/>
    <w:rsid w:val="00727690"/>
    <w:rsid w:val="0073004F"/>
    <w:rsid w:val="007752F9"/>
    <w:rsid w:val="007A1D68"/>
    <w:rsid w:val="007B6F14"/>
    <w:rsid w:val="007C2A0A"/>
    <w:rsid w:val="007C5C3F"/>
    <w:rsid w:val="0080387C"/>
    <w:rsid w:val="00810011"/>
    <w:rsid w:val="00821D64"/>
    <w:rsid w:val="00842F4B"/>
    <w:rsid w:val="00853C40"/>
    <w:rsid w:val="008F3FB4"/>
    <w:rsid w:val="008F754F"/>
    <w:rsid w:val="0090301D"/>
    <w:rsid w:val="0091543B"/>
    <w:rsid w:val="009759DE"/>
    <w:rsid w:val="00986729"/>
    <w:rsid w:val="009A20CE"/>
    <w:rsid w:val="00A332CE"/>
    <w:rsid w:val="00A355EA"/>
    <w:rsid w:val="00A55322"/>
    <w:rsid w:val="00A7138B"/>
    <w:rsid w:val="00A8367F"/>
    <w:rsid w:val="00A85D28"/>
    <w:rsid w:val="00AA382F"/>
    <w:rsid w:val="00AC5461"/>
    <w:rsid w:val="00AD7018"/>
    <w:rsid w:val="00AE4856"/>
    <w:rsid w:val="00AF34EB"/>
    <w:rsid w:val="00B45DC0"/>
    <w:rsid w:val="00B7221A"/>
    <w:rsid w:val="00BB66EA"/>
    <w:rsid w:val="00BB7D62"/>
    <w:rsid w:val="00BE2F1E"/>
    <w:rsid w:val="00BF0817"/>
    <w:rsid w:val="00BF637B"/>
    <w:rsid w:val="00C044FF"/>
    <w:rsid w:val="00C0752F"/>
    <w:rsid w:val="00C13481"/>
    <w:rsid w:val="00C15631"/>
    <w:rsid w:val="00C77323"/>
    <w:rsid w:val="00C9090D"/>
    <w:rsid w:val="00C9374A"/>
    <w:rsid w:val="00CE34D2"/>
    <w:rsid w:val="00D01081"/>
    <w:rsid w:val="00D0787D"/>
    <w:rsid w:val="00D12119"/>
    <w:rsid w:val="00D24361"/>
    <w:rsid w:val="00D324EF"/>
    <w:rsid w:val="00D3302A"/>
    <w:rsid w:val="00D3325C"/>
    <w:rsid w:val="00D345DB"/>
    <w:rsid w:val="00D73E92"/>
    <w:rsid w:val="00D8660F"/>
    <w:rsid w:val="00DC3478"/>
    <w:rsid w:val="00DE07D3"/>
    <w:rsid w:val="00DF3CC7"/>
    <w:rsid w:val="00DF3E8F"/>
    <w:rsid w:val="00E031C9"/>
    <w:rsid w:val="00E21158"/>
    <w:rsid w:val="00E227D6"/>
    <w:rsid w:val="00E87DE7"/>
    <w:rsid w:val="00E9768F"/>
    <w:rsid w:val="00EA0995"/>
    <w:rsid w:val="00EA4A7C"/>
    <w:rsid w:val="00EA688D"/>
    <w:rsid w:val="00EB5D93"/>
    <w:rsid w:val="00ED2717"/>
    <w:rsid w:val="00F070D4"/>
    <w:rsid w:val="00F20B5F"/>
    <w:rsid w:val="00F51F6D"/>
    <w:rsid w:val="00F61BF4"/>
    <w:rsid w:val="00F73EE7"/>
    <w:rsid w:val="00F87F7F"/>
    <w:rsid w:val="00FA747B"/>
    <w:rsid w:val="00FB0826"/>
    <w:rsid w:val="00FB2600"/>
    <w:rsid w:val="00FB799F"/>
    <w:rsid w:val="00FC0488"/>
    <w:rsid w:val="00FD3828"/>
    <w:rsid w:val="00FE1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0EBE"/>
  <w15:docId w15:val="{2DA63439-D9F4-4103-9B3B-2112C73B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7C2"/>
    <w:rPr>
      <w:rFonts w:ascii="Calibri" w:eastAsia="Calibri" w:hAnsi="Calibri" w:cs="Times New Roman"/>
    </w:rPr>
  </w:style>
  <w:style w:type="paragraph" w:styleId="Balk2">
    <w:name w:val="heading 2"/>
    <w:basedOn w:val="Normal"/>
    <w:link w:val="Balk2Char"/>
    <w:uiPriority w:val="9"/>
    <w:unhideWhenUsed/>
    <w:qFormat/>
    <w:rsid w:val="00042C74"/>
    <w:pPr>
      <w:widowControl w:val="0"/>
      <w:autoSpaceDE w:val="0"/>
      <w:autoSpaceDN w:val="0"/>
      <w:spacing w:after="0" w:line="240" w:lineRule="auto"/>
      <w:ind w:left="821"/>
      <w:outlineLvl w:val="1"/>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73E92"/>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4033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3381"/>
    <w:rPr>
      <w:rFonts w:ascii="Calibri" w:eastAsia="Calibri" w:hAnsi="Calibri" w:cs="Times New Roman"/>
    </w:rPr>
  </w:style>
  <w:style w:type="paragraph" w:styleId="AltBilgi">
    <w:name w:val="footer"/>
    <w:basedOn w:val="Normal"/>
    <w:link w:val="AltBilgiChar"/>
    <w:uiPriority w:val="99"/>
    <w:unhideWhenUsed/>
    <w:rsid w:val="004033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3381"/>
    <w:rPr>
      <w:rFonts w:ascii="Calibri" w:eastAsia="Calibri" w:hAnsi="Calibri" w:cs="Times New Roman"/>
    </w:rPr>
  </w:style>
  <w:style w:type="paragraph" w:styleId="ListeParagraf">
    <w:name w:val="List Paragraph"/>
    <w:basedOn w:val="Normal"/>
    <w:uiPriority w:val="34"/>
    <w:qFormat/>
    <w:rsid w:val="000A0D5B"/>
    <w:pPr>
      <w:ind w:left="720"/>
      <w:contextualSpacing/>
    </w:pPr>
  </w:style>
  <w:style w:type="table" w:styleId="TabloKlavuzu">
    <w:name w:val="Table Grid"/>
    <w:basedOn w:val="NormalTablo"/>
    <w:uiPriority w:val="59"/>
    <w:rsid w:val="004A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VarsaylanParagrafYazTipi"/>
    <w:rsid w:val="00C9090D"/>
  </w:style>
  <w:style w:type="character" w:customStyle="1" w:styleId="Gvdemetni2">
    <w:name w:val="Gövde metni (2)_"/>
    <w:basedOn w:val="VarsaylanParagrafYazTipi"/>
    <w:link w:val="Gvdemetni20"/>
    <w:rsid w:val="00D8660F"/>
    <w:rPr>
      <w:rFonts w:ascii="Calibri" w:eastAsia="Calibri" w:hAnsi="Calibri" w:cs="Calibri"/>
      <w:shd w:val="clear" w:color="auto" w:fill="FFFFFF"/>
    </w:rPr>
  </w:style>
  <w:style w:type="paragraph" w:customStyle="1" w:styleId="Gvdemetni20">
    <w:name w:val="Gövde metni (2)"/>
    <w:basedOn w:val="Normal"/>
    <w:link w:val="Gvdemetni2"/>
    <w:rsid w:val="00D8660F"/>
    <w:pPr>
      <w:widowControl w:val="0"/>
      <w:shd w:val="clear" w:color="auto" w:fill="FFFFFF"/>
      <w:spacing w:before="120" w:after="360" w:line="307" w:lineRule="exact"/>
      <w:ind w:hanging="280"/>
      <w:jc w:val="both"/>
    </w:pPr>
    <w:rPr>
      <w:rFonts w:cs="Calibri"/>
    </w:rPr>
  </w:style>
  <w:style w:type="character" w:customStyle="1" w:styleId="Balk2Char">
    <w:name w:val="Başlık 2 Char"/>
    <w:basedOn w:val="VarsaylanParagrafYazTipi"/>
    <w:link w:val="Balk2"/>
    <w:uiPriority w:val="9"/>
    <w:rsid w:val="00042C74"/>
    <w:rPr>
      <w:rFonts w:ascii="Times New Roman" w:eastAsia="Times New Roman" w:hAnsi="Times New Roman" w:cs="Times New Roman"/>
      <w:b/>
      <w:bCs/>
    </w:rPr>
  </w:style>
  <w:style w:type="table" w:customStyle="1" w:styleId="TableNormal">
    <w:name w:val="Table Normal"/>
    <w:uiPriority w:val="2"/>
    <w:semiHidden/>
    <w:qFormat/>
    <w:rsid w:val="00B7221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50823">
      <w:bodyDiv w:val="1"/>
      <w:marLeft w:val="0"/>
      <w:marRight w:val="0"/>
      <w:marTop w:val="0"/>
      <w:marBottom w:val="0"/>
      <w:divBdr>
        <w:top w:val="none" w:sz="0" w:space="0" w:color="auto"/>
        <w:left w:val="none" w:sz="0" w:space="0" w:color="auto"/>
        <w:bottom w:val="none" w:sz="0" w:space="0" w:color="auto"/>
        <w:right w:val="none" w:sz="0" w:space="0" w:color="auto"/>
      </w:divBdr>
    </w:div>
    <w:div w:id="612708290">
      <w:bodyDiv w:val="1"/>
      <w:marLeft w:val="0"/>
      <w:marRight w:val="0"/>
      <w:marTop w:val="0"/>
      <w:marBottom w:val="0"/>
      <w:divBdr>
        <w:top w:val="none" w:sz="0" w:space="0" w:color="auto"/>
        <w:left w:val="none" w:sz="0" w:space="0" w:color="auto"/>
        <w:bottom w:val="none" w:sz="0" w:space="0" w:color="auto"/>
        <w:right w:val="none" w:sz="0" w:space="0" w:color="auto"/>
      </w:divBdr>
    </w:div>
    <w:div w:id="1764304631">
      <w:bodyDiv w:val="1"/>
      <w:marLeft w:val="0"/>
      <w:marRight w:val="0"/>
      <w:marTop w:val="0"/>
      <w:marBottom w:val="0"/>
      <w:divBdr>
        <w:top w:val="none" w:sz="0" w:space="0" w:color="auto"/>
        <w:left w:val="none" w:sz="0" w:space="0" w:color="auto"/>
        <w:bottom w:val="none" w:sz="0" w:space="0" w:color="auto"/>
        <w:right w:val="none" w:sz="0" w:space="0" w:color="auto"/>
      </w:divBdr>
    </w:div>
    <w:div w:id="197645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Turkay</dc:creator>
  <cp:lastModifiedBy>Windows Kullanıcısı</cp:lastModifiedBy>
  <cp:revision>2</cp:revision>
  <dcterms:created xsi:type="dcterms:W3CDTF">2023-10-12T08:23:00Z</dcterms:created>
  <dcterms:modified xsi:type="dcterms:W3CDTF">2023-10-12T08:23:00Z</dcterms:modified>
</cp:coreProperties>
</file>