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3963"/>
        <w:gridCol w:w="2348"/>
        <w:gridCol w:w="1701"/>
      </w:tblGrid>
      <w:tr w:rsidR="00FB074A" w:rsidRPr="003F363A" w14:paraId="0830220C" w14:textId="77777777" w:rsidTr="00B4417B">
        <w:trPr>
          <w:trHeight w:val="284"/>
        </w:trPr>
        <w:tc>
          <w:tcPr>
            <w:tcW w:w="1702" w:type="dxa"/>
            <w:vMerge w:val="restart"/>
            <w:vAlign w:val="center"/>
          </w:tcPr>
          <w:p w14:paraId="679BFAE0"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5BF5ECFE" wp14:editId="0491C2AA">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3963" w:type="dxa"/>
            <w:vMerge w:val="restart"/>
            <w:vAlign w:val="center"/>
          </w:tcPr>
          <w:p w14:paraId="65F45B8F" w14:textId="5E409481" w:rsidR="00FB074A" w:rsidRPr="00B4417B" w:rsidRDefault="00B4417B" w:rsidP="00B4417B">
            <w:pPr>
              <w:spacing w:after="0" w:line="240" w:lineRule="auto"/>
              <w:jc w:val="center"/>
              <w:rPr>
                <w:rFonts w:ascii="Times New Roman" w:eastAsia="Times New Roman" w:hAnsi="Times New Roman" w:cs="Times New Roman"/>
                <w:b/>
                <w:bCs/>
                <w:sz w:val="24"/>
                <w:szCs w:val="24"/>
                <w:lang w:eastAsia="tr-TR"/>
              </w:rPr>
            </w:pPr>
            <w:r w:rsidRPr="00B4417B">
              <w:rPr>
                <w:rFonts w:ascii="Times New Roman" w:eastAsia="Times New Roman" w:hAnsi="Times New Roman" w:cs="Times New Roman"/>
                <w:b/>
                <w:bCs/>
                <w:sz w:val="24"/>
                <w:szCs w:val="24"/>
                <w:lang w:eastAsia="tr-TR"/>
              </w:rPr>
              <w:t>TNKÜ ÇORLU MÜHENDİSLİK FAKÜLTESİ</w:t>
            </w:r>
          </w:p>
          <w:p w14:paraId="7683A724" w14:textId="5A1CED19" w:rsidR="009E4823" w:rsidRPr="00B4417B" w:rsidRDefault="00B4417B" w:rsidP="00B4417B">
            <w:pPr>
              <w:spacing w:after="0" w:line="240" w:lineRule="auto"/>
              <w:jc w:val="center"/>
              <w:rPr>
                <w:rFonts w:ascii="Times New Roman" w:eastAsia="Times New Roman" w:hAnsi="Times New Roman" w:cs="Times New Roman"/>
                <w:b/>
                <w:bCs/>
                <w:sz w:val="24"/>
                <w:szCs w:val="24"/>
                <w:lang w:eastAsia="tr-TR"/>
              </w:rPr>
            </w:pPr>
            <w:r w:rsidRPr="00B4417B">
              <w:rPr>
                <w:rFonts w:ascii="Times New Roman" w:eastAsia="Times New Roman" w:hAnsi="Times New Roman" w:cs="Times New Roman"/>
                <w:b/>
                <w:bCs/>
                <w:sz w:val="24"/>
                <w:szCs w:val="24"/>
                <w:lang w:eastAsia="tr-TR"/>
              </w:rPr>
              <w:t>SANTRİFÜJ CİHAZI</w:t>
            </w:r>
          </w:p>
          <w:p w14:paraId="6A696446" w14:textId="0614E7F1" w:rsidR="000E4BF3" w:rsidRPr="009E4823" w:rsidRDefault="00B4417B" w:rsidP="00B4417B">
            <w:pPr>
              <w:spacing w:after="0" w:line="240" w:lineRule="auto"/>
              <w:jc w:val="center"/>
              <w:rPr>
                <w:rFonts w:ascii="Times New Roman" w:eastAsia="Times New Roman" w:hAnsi="Times New Roman" w:cs="Times New Roman"/>
                <w:b/>
                <w:bCs/>
                <w:sz w:val="32"/>
                <w:szCs w:val="32"/>
                <w:lang w:eastAsia="tr-TR"/>
              </w:rPr>
            </w:pPr>
            <w:r w:rsidRPr="00B4417B">
              <w:rPr>
                <w:rFonts w:ascii="Times New Roman" w:eastAsia="Times New Roman" w:hAnsi="Times New Roman" w:cs="Times New Roman"/>
                <w:b/>
                <w:bCs/>
                <w:sz w:val="24"/>
                <w:szCs w:val="24"/>
                <w:lang w:eastAsia="tr-TR"/>
              </w:rPr>
              <w:t>KULLANMA TALİMATI</w:t>
            </w:r>
          </w:p>
        </w:tc>
        <w:tc>
          <w:tcPr>
            <w:tcW w:w="2348" w:type="dxa"/>
          </w:tcPr>
          <w:p w14:paraId="6838BDC6" w14:textId="77777777" w:rsidR="00FB074A" w:rsidRPr="003F363A" w:rsidRDefault="00FB074A" w:rsidP="00B4417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63D547CB" w14:textId="57F74003" w:rsidR="00FB074A" w:rsidRPr="003F363A" w:rsidRDefault="00FB074A" w:rsidP="00B4417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sidR="000E4BF3">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sidR="00B4417B">
              <w:rPr>
                <w:rFonts w:ascii="Times New Roman" w:eastAsia="Times New Roman" w:hAnsi="Times New Roman" w:cs="Times New Roman"/>
                <w:lang w:eastAsia="tr-TR"/>
              </w:rPr>
              <w:t>067</w:t>
            </w:r>
          </w:p>
        </w:tc>
      </w:tr>
      <w:tr w:rsidR="00FB074A" w:rsidRPr="003F363A" w14:paraId="7F133CF1" w14:textId="77777777" w:rsidTr="00B4417B">
        <w:trPr>
          <w:trHeight w:val="284"/>
        </w:trPr>
        <w:tc>
          <w:tcPr>
            <w:tcW w:w="1702" w:type="dxa"/>
            <w:vMerge/>
          </w:tcPr>
          <w:p w14:paraId="3996DE08"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63" w:type="dxa"/>
            <w:vMerge/>
          </w:tcPr>
          <w:p w14:paraId="6BD0B12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348" w:type="dxa"/>
          </w:tcPr>
          <w:p w14:paraId="4029BDC6" w14:textId="77777777" w:rsidR="00FB074A" w:rsidRPr="003F363A" w:rsidRDefault="00FB074A" w:rsidP="00B4417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1C623836" w14:textId="41546E58" w:rsidR="00FB074A" w:rsidRPr="003F363A" w:rsidRDefault="00B4417B" w:rsidP="00B4417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10.11.</w:t>
            </w:r>
            <w:r w:rsidR="00911171">
              <w:rPr>
                <w:rFonts w:ascii="Times New Roman" w:eastAsia="Times New Roman" w:hAnsi="Times New Roman" w:cs="Times New Roman"/>
                <w:lang w:eastAsia="tr-TR"/>
              </w:rPr>
              <w:t>2021</w:t>
            </w:r>
          </w:p>
        </w:tc>
      </w:tr>
      <w:tr w:rsidR="00FB074A" w:rsidRPr="003F363A" w14:paraId="1745989D" w14:textId="77777777" w:rsidTr="00B4417B">
        <w:trPr>
          <w:trHeight w:val="284"/>
        </w:trPr>
        <w:tc>
          <w:tcPr>
            <w:tcW w:w="1702" w:type="dxa"/>
            <w:vMerge/>
          </w:tcPr>
          <w:p w14:paraId="2015D4C7"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63" w:type="dxa"/>
            <w:vMerge/>
          </w:tcPr>
          <w:p w14:paraId="00908713"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348" w:type="dxa"/>
          </w:tcPr>
          <w:p w14:paraId="439AA0E5" w14:textId="77777777" w:rsidR="00FB074A" w:rsidRPr="003F363A" w:rsidRDefault="00FB074A" w:rsidP="00B4417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1E1B457D" w14:textId="023E27F9" w:rsidR="00FB074A" w:rsidRPr="003F363A" w:rsidRDefault="00B4417B" w:rsidP="00B4417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55C00D06" w14:textId="77777777" w:rsidTr="00B4417B">
        <w:trPr>
          <w:trHeight w:val="284"/>
        </w:trPr>
        <w:tc>
          <w:tcPr>
            <w:tcW w:w="1702" w:type="dxa"/>
            <w:vMerge/>
          </w:tcPr>
          <w:p w14:paraId="63FC8E75"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63" w:type="dxa"/>
            <w:vMerge/>
          </w:tcPr>
          <w:p w14:paraId="6AF20D0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348" w:type="dxa"/>
          </w:tcPr>
          <w:p w14:paraId="62EA75F2" w14:textId="77777777" w:rsidR="00FB074A" w:rsidRPr="003F363A" w:rsidRDefault="00FB074A" w:rsidP="00B4417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57BBABF0" w14:textId="25A7CC8C" w:rsidR="00FB074A" w:rsidRPr="003F363A" w:rsidRDefault="00B4417B" w:rsidP="00B4417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12AB7448" w14:textId="77777777" w:rsidTr="00B4417B">
        <w:trPr>
          <w:trHeight w:val="284"/>
        </w:trPr>
        <w:tc>
          <w:tcPr>
            <w:tcW w:w="1702" w:type="dxa"/>
            <w:vMerge/>
          </w:tcPr>
          <w:p w14:paraId="43C07C2A"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63" w:type="dxa"/>
            <w:vMerge/>
          </w:tcPr>
          <w:p w14:paraId="4A68410E"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348" w:type="dxa"/>
          </w:tcPr>
          <w:p w14:paraId="1C94A236" w14:textId="77777777" w:rsidR="00FB074A" w:rsidRPr="003F363A" w:rsidRDefault="00FB074A" w:rsidP="00B4417B">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0D1FA938" w14:textId="1C58D0BE" w:rsidR="00FB074A" w:rsidRPr="003F363A" w:rsidRDefault="00911171" w:rsidP="00B4417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bl>
    <w:p w14:paraId="5698A4B4"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1D2DCC15" w14:textId="77777777" w:rsidTr="00B4417B">
        <w:tc>
          <w:tcPr>
            <w:tcW w:w="2943" w:type="dxa"/>
            <w:vAlign w:val="center"/>
          </w:tcPr>
          <w:p w14:paraId="38F37039"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vAlign w:val="center"/>
          </w:tcPr>
          <w:p w14:paraId="6E250495" w14:textId="2EB1A1BE" w:rsidR="003C1167" w:rsidRDefault="009E4823">
            <w:pPr>
              <w:rPr>
                <w:rFonts w:ascii="Times New Roman" w:hAnsi="Times New Roman" w:cs="Times New Roman"/>
              </w:rPr>
            </w:pPr>
            <w:r>
              <w:rPr>
                <w:rFonts w:ascii="Times New Roman" w:hAnsi="Times New Roman" w:cs="Times New Roman"/>
              </w:rPr>
              <w:t>Elektro-</w:t>
            </w:r>
            <w:proofErr w:type="spellStart"/>
            <w:r>
              <w:rPr>
                <w:rFonts w:ascii="Times New Roman" w:hAnsi="Times New Roman" w:cs="Times New Roman"/>
              </w:rPr>
              <w:t>Mag</w:t>
            </w:r>
            <w:proofErr w:type="spellEnd"/>
            <w:r>
              <w:rPr>
                <w:rFonts w:ascii="Times New Roman" w:hAnsi="Times New Roman" w:cs="Times New Roman"/>
              </w:rPr>
              <w:t xml:space="preserve"> / M615</w:t>
            </w:r>
            <w:r w:rsidR="00B81085">
              <w:rPr>
                <w:rFonts w:ascii="Times New Roman" w:hAnsi="Times New Roman" w:cs="Times New Roman"/>
              </w:rPr>
              <w:t xml:space="preserve"> / 253.3.6.13884-253.3.6.13885</w:t>
            </w:r>
          </w:p>
        </w:tc>
      </w:tr>
      <w:tr w:rsidR="003C1167" w14:paraId="59D1A14A" w14:textId="77777777" w:rsidTr="00B4417B">
        <w:tc>
          <w:tcPr>
            <w:tcW w:w="2943" w:type="dxa"/>
            <w:vAlign w:val="center"/>
          </w:tcPr>
          <w:p w14:paraId="00FAF02A"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vAlign w:val="center"/>
          </w:tcPr>
          <w:p w14:paraId="35DC2704" w14:textId="491865B8" w:rsidR="003C1167" w:rsidRDefault="009E4823" w:rsidP="00857B1C">
            <w:pPr>
              <w:rPr>
                <w:rFonts w:ascii="Times New Roman" w:hAnsi="Times New Roman" w:cs="Times New Roman"/>
              </w:rPr>
            </w:pPr>
            <w:r w:rsidRPr="009E4823">
              <w:rPr>
                <w:rFonts w:ascii="Arial" w:hAnsi="Arial" w:cs="Arial"/>
                <w:color w:val="000000"/>
                <w:sz w:val="20"/>
                <w:szCs w:val="20"/>
                <w:shd w:val="clear" w:color="auto" w:fill="FFFFFF"/>
              </w:rPr>
              <w:t>Santrifüj cihazı ağırlıkları farklı maddelerin (kan ve değişik solüsyonlar) yer çekimine bağlı olarak deney tüpleri içerisinde yüksek hızla döndürülerek ayrışmasını sağlamakt</w:t>
            </w:r>
            <w:r>
              <w:rPr>
                <w:rFonts w:ascii="Arial" w:hAnsi="Arial" w:cs="Arial"/>
                <w:color w:val="000000"/>
                <w:sz w:val="20"/>
                <w:szCs w:val="20"/>
                <w:shd w:val="clear" w:color="auto" w:fill="FFFFFF"/>
              </w:rPr>
              <w:t>ır.</w:t>
            </w:r>
          </w:p>
        </w:tc>
      </w:tr>
      <w:tr w:rsidR="006827DE" w14:paraId="42C2BC72" w14:textId="77777777" w:rsidTr="00B4417B">
        <w:tc>
          <w:tcPr>
            <w:tcW w:w="2943" w:type="dxa"/>
            <w:vAlign w:val="center"/>
          </w:tcPr>
          <w:p w14:paraId="5A257B35" w14:textId="77777777" w:rsidR="006827DE" w:rsidRDefault="006827DE" w:rsidP="006827DE">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vAlign w:val="center"/>
          </w:tcPr>
          <w:p w14:paraId="6AF48C99" w14:textId="585BCFDE" w:rsidR="006827DE" w:rsidRDefault="006827DE" w:rsidP="006827DE">
            <w:pPr>
              <w:rPr>
                <w:rFonts w:ascii="Times New Roman" w:hAnsi="Times New Roman" w:cs="Times New Roman"/>
              </w:rPr>
            </w:pPr>
            <w:r w:rsidRPr="00350D8F">
              <w:t>Bu talimatın uygulanmasında ÇMF Biyomedikal Mühendisliği çalışanları ve öğrencileri sorumludur.</w:t>
            </w:r>
          </w:p>
        </w:tc>
      </w:tr>
      <w:tr w:rsidR="006827DE" w14:paraId="3181DA53" w14:textId="77777777" w:rsidTr="00B4417B">
        <w:tc>
          <w:tcPr>
            <w:tcW w:w="2943" w:type="dxa"/>
            <w:vAlign w:val="center"/>
          </w:tcPr>
          <w:p w14:paraId="43C44CC9" w14:textId="77777777" w:rsidR="006827DE" w:rsidRDefault="006827DE" w:rsidP="006827DE">
            <w:pPr>
              <w:rPr>
                <w:rFonts w:ascii="Times New Roman" w:hAnsi="Times New Roman" w:cs="Times New Roman"/>
              </w:rPr>
            </w:pPr>
            <w:r>
              <w:rPr>
                <w:rFonts w:ascii="Times New Roman" w:hAnsi="Times New Roman" w:cs="Times New Roman"/>
              </w:rPr>
              <w:t>Sorumlu Personel İletişim Bilgileri (e-posta, GSM)</w:t>
            </w:r>
          </w:p>
        </w:tc>
        <w:tc>
          <w:tcPr>
            <w:tcW w:w="6804" w:type="dxa"/>
            <w:vAlign w:val="center"/>
          </w:tcPr>
          <w:p w14:paraId="55425ED3" w14:textId="77777777" w:rsidR="006827DE" w:rsidRDefault="006827DE" w:rsidP="006827DE">
            <w:r w:rsidRPr="00350D8F">
              <w:t>ngulsahgulenc@nku.edu.tr</w:t>
            </w:r>
          </w:p>
          <w:p w14:paraId="5CC2A005" w14:textId="6E3CA30F" w:rsidR="006827DE" w:rsidRDefault="006827DE" w:rsidP="006827DE">
            <w:pPr>
              <w:rPr>
                <w:rFonts w:ascii="Times New Roman" w:hAnsi="Times New Roman" w:cs="Times New Roman"/>
              </w:rPr>
            </w:pPr>
            <w:r>
              <w:rPr>
                <w:rFonts w:ascii="Times New Roman" w:hAnsi="Times New Roman" w:cs="Times New Roman"/>
              </w:rPr>
              <w:t>oaltinok@nku.edu.tr</w:t>
            </w:r>
          </w:p>
        </w:tc>
      </w:tr>
    </w:tbl>
    <w:p w14:paraId="5DA17B51" w14:textId="77777777" w:rsidR="003C1167" w:rsidRDefault="003C1167" w:rsidP="003C1167">
      <w:pPr>
        <w:jc w:val="center"/>
        <w:rPr>
          <w:rFonts w:ascii="Times New Roman" w:hAnsi="Times New Roman" w:cs="Times New Roman"/>
          <w:b/>
        </w:rPr>
      </w:pPr>
    </w:p>
    <w:p w14:paraId="724A3CD3" w14:textId="5EE3D748" w:rsidR="009E4823" w:rsidRDefault="000E4BF3" w:rsidP="009E4823">
      <w:pPr>
        <w:jc w:val="center"/>
        <w:rPr>
          <w:rFonts w:ascii="Times New Roman" w:hAnsi="Times New Roman" w:cs="Times New Roman"/>
          <w:b/>
        </w:rPr>
      </w:pPr>
      <w:r w:rsidRPr="003C1167">
        <w:rPr>
          <w:rFonts w:ascii="Times New Roman" w:hAnsi="Times New Roman" w:cs="Times New Roman"/>
          <w:b/>
        </w:rPr>
        <w:t>C</w:t>
      </w:r>
      <w:r w:rsidR="00B4417B">
        <w:rPr>
          <w:rFonts w:ascii="Times New Roman" w:hAnsi="Times New Roman" w:cs="Times New Roman"/>
          <w:b/>
        </w:rPr>
        <w:t>İHAZIN KULLANMA</w:t>
      </w:r>
      <w:bookmarkStart w:id="0" w:name="_GoBack"/>
      <w:bookmarkEnd w:id="0"/>
      <w:r w:rsidR="003C1167" w:rsidRPr="003C1167">
        <w:rPr>
          <w:rFonts w:ascii="Times New Roman" w:hAnsi="Times New Roman" w:cs="Times New Roman"/>
          <w:b/>
        </w:rPr>
        <w:t xml:space="preserve"> TALİMATI</w:t>
      </w:r>
    </w:p>
    <w:p w14:paraId="17AE983C" w14:textId="77777777" w:rsidR="009E4823" w:rsidRDefault="009E4823" w:rsidP="009E4823">
      <w:pPr>
        <w:jc w:val="center"/>
        <w:rPr>
          <w:rFonts w:ascii="Times New Roman" w:hAnsi="Times New Roman" w:cs="Times New Roman"/>
          <w:b/>
        </w:rPr>
      </w:pPr>
    </w:p>
    <w:p w14:paraId="6AD08257" w14:textId="2D99BEA5" w:rsidR="009E4823" w:rsidRPr="009E4823" w:rsidRDefault="009E4823" w:rsidP="009E4823">
      <w:pPr>
        <w:rPr>
          <w:rFonts w:ascii="Times New Roman" w:hAnsi="Times New Roman" w:cs="Times New Roman"/>
          <w:b/>
        </w:rPr>
      </w:pPr>
      <w:r w:rsidRPr="009E4823">
        <w:rPr>
          <w:rFonts w:ascii="Times New Roman" w:hAnsi="Times New Roman" w:cs="Times New Roman"/>
          <w:b/>
        </w:rPr>
        <w:t>ÖN HAZIRLIK VE TÜPLERİ YÜKLEME AŞAMASI</w:t>
      </w:r>
    </w:p>
    <w:p w14:paraId="5C253485" w14:textId="10F28C79" w:rsidR="009E4823" w:rsidRPr="006C7EC3" w:rsidRDefault="009E4823" w:rsidP="009E4823">
      <w:pPr>
        <w:pStyle w:val="ListeParagraf"/>
        <w:numPr>
          <w:ilvl w:val="0"/>
          <w:numId w:val="10"/>
        </w:numPr>
        <w:rPr>
          <w:rFonts w:ascii="Times New Roman" w:hAnsi="Times New Roman" w:cs="Times New Roman"/>
          <w:b/>
        </w:rPr>
      </w:pPr>
      <w:r w:rsidRPr="006C7EC3">
        <w:rPr>
          <w:rFonts w:ascii="Times New Roman" w:hAnsi="Times New Roman" w:cs="Times New Roman"/>
          <w:b/>
        </w:rPr>
        <w:t xml:space="preserve">Kullanmadan önce santrifüj şişelerini ve tüplerini çatlaklara karşı kontrol edin. </w:t>
      </w:r>
    </w:p>
    <w:p w14:paraId="24F4C72C" w14:textId="7C751769" w:rsidR="009E4823" w:rsidRPr="009E4823" w:rsidRDefault="009E4823" w:rsidP="009E4823">
      <w:pPr>
        <w:rPr>
          <w:rFonts w:ascii="Times New Roman" w:hAnsi="Times New Roman" w:cs="Times New Roman"/>
          <w:bCs/>
        </w:rPr>
      </w:pPr>
      <w:r w:rsidRPr="009E4823">
        <w:rPr>
          <w:rFonts w:ascii="Times New Roman" w:hAnsi="Times New Roman" w:cs="Times New Roman"/>
          <w:bCs/>
        </w:rPr>
        <w:t xml:space="preserve">Bir santrifüj, bu kadar yüksek hızlarda dönebildiğinden, sıvı bir numune, uygun bir şekilde kaplanmamışsa kolaylıkla bir </w:t>
      </w:r>
      <w:proofErr w:type="spellStart"/>
      <w:r w:rsidRPr="009E4823">
        <w:rPr>
          <w:rFonts w:ascii="Times New Roman" w:hAnsi="Times New Roman" w:cs="Times New Roman"/>
          <w:bCs/>
        </w:rPr>
        <w:t>aerosol</w:t>
      </w:r>
      <w:proofErr w:type="spellEnd"/>
      <w:r w:rsidRPr="009E4823">
        <w:rPr>
          <w:rFonts w:ascii="Times New Roman" w:hAnsi="Times New Roman" w:cs="Times New Roman"/>
          <w:bCs/>
        </w:rPr>
        <w:t xml:space="preserve"> haline gelebilir. Kırılmış tüpler, yüksek hızlarda veya en azından, sıvıya rotorun içine sızabilir.</w:t>
      </w:r>
    </w:p>
    <w:p w14:paraId="048025F9" w14:textId="4A1294EE" w:rsidR="009E4823" w:rsidRPr="006C7EC3" w:rsidRDefault="009E4823" w:rsidP="009E4823">
      <w:pPr>
        <w:pStyle w:val="ListeParagraf"/>
        <w:numPr>
          <w:ilvl w:val="0"/>
          <w:numId w:val="10"/>
        </w:numPr>
        <w:rPr>
          <w:rFonts w:ascii="Times New Roman" w:hAnsi="Times New Roman" w:cs="Times New Roman"/>
          <w:b/>
        </w:rPr>
      </w:pPr>
      <w:r w:rsidRPr="006C7EC3">
        <w:rPr>
          <w:rFonts w:ascii="Times New Roman" w:hAnsi="Times New Roman" w:cs="Times New Roman"/>
          <w:b/>
        </w:rPr>
        <w:t>Doğru kapaklı kapak tüpleri kullanılmalıdır.</w:t>
      </w:r>
    </w:p>
    <w:p w14:paraId="433D64C0" w14:textId="788065A4" w:rsidR="009E4823" w:rsidRPr="009E4823" w:rsidRDefault="009E4823" w:rsidP="009E4823">
      <w:pPr>
        <w:rPr>
          <w:rFonts w:ascii="Times New Roman" w:hAnsi="Times New Roman" w:cs="Times New Roman"/>
          <w:bCs/>
        </w:rPr>
      </w:pPr>
      <w:r w:rsidRPr="009E4823">
        <w:rPr>
          <w:rFonts w:ascii="Times New Roman" w:hAnsi="Times New Roman" w:cs="Times New Roman"/>
          <w:bCs/>
        </w:rPr>
        <w:t>Bir santrifüj ile kullanım için belirtilen tüpler, tüpü kapatan uygun bir kapak içerir. Saran sargı veya folyo gibi farklı bir kapak veya kaplama kullanılması santrifüj içinde kolayca dökülmelere yol açabilir.</w:t>
      </w:r>
    </w:p>
    <w:p w14:paraId="1704B21D" w14:textId="1AF8F849" w:rsidR="00FC26C0" w:rsidRPr="006C7EC3" w:rsidRDefault="009E4823" w:rsidP="009E4823">
      <w:pPr>
        <w:pStyle w:val="ListeParagraf"/>
        <w:numPr>
          <w:ilvl w:val="0"/>
          <w:numId w:val="10"/>
        </w:numPr>
        <w:rPr>
          <w:rFonts w:ascii="Times New Roman" w:hAnsi="Times New Roman" w:cs="Times New Roman"/>
          <w:b/>
        </w:rPr>
      </w:pPr>
      <w:r w:rsidRPr="006C7EC3">
        <w:rPr>
          <w:rFonts w:ascii="Times New Roman" w:hAnsi="Times New Roman" w:cs="Times New Roman"/>
          <w:b/>
        </w:rPr>
        <w:t>Tüpün dışını santrifüje yerleştirmeden önce dezenfektanla silin</w:t>
      </w:r>
      <w:r w:rsidR="003545B4" w:rsidRPr="006C7EC3">
        <w:rPr>
          <w:rFonts w:ascii="Times New Roman" w:hAnsi="Times New Roman" w:cs="Times New Roman"/>
          <w:b/>
        </w:rPr>
        <w:t>.</w:t>
      </w:r>
    </w:p>
    <w:p w14:paraId="66C28BF1" w14:textId="77777777" w:rsidR="003545B4" w:rsidRPr="003545B4" w:rsidRDefault="003545B4" w:rsidP="003545B4">
      <w:pPr>
        <w:rPr>
          <w:rFonts w:ascii="Times New Roman" w:hAnsi="Times New Roman" w:cs="Times New Roman"/>
          <w:bCs/>
        </w:rPr>
      </w:pPr>
      <w:r w:rsidRPr="003545B4">
        <w:rPr>
          <w:rFonts w:ascii="Times New Roman" w:hAnsi="Times New Roman" w:cs="Times New Roman"/>
          <w:bCs/>
        </w:rPr>
        <w:t>Biyolojik olarak tehlikeli bir malzeme ile çalışıyorsanız tüpü silmek özellikle önemlidir.</w:t>
      </w:r>
    </w:p>
    <w:p w14:paraId="4518CA0F" w14:textId="2AF73255" w:rsidR="003545B4" w:rsidRPr="006C7EC3" w:rsidRDefault="003545B4" w:rsidP="003545B4">
      <w:pPr>
        <w:pStyle w:val="ListeParagraf"/>
        <w:numPr>
          <w:ilvl w:val="0"/>
          <w:numId w:val="10"/>
        </w:numPr>
        <w:rPr>
          <w:rFonts w:ascii="Times New Roman" w:hAnsi="Times New Roman" w:cs="Times New Roman"/>
          <w:b/>
        </w:rPr>
      </w:pPr>
      <w:r w:rsidRPr="006C7EC3">
        <w:rPr>
          <w:rFonts w:ascii="Times New Roman" w:hAnsi="Times New Roman" w:cs="Times New Roman"/>
          <w:b/>
        </w:rPr>
        <w:t>Tanımlamak için tüpleri açıkça etiketleyin.</w:t>
      </w:r>
    </w:p>
    <w:p w14:paraId="730D5E98" w14:textId="7F0DE0BF" w:rsidR="003545B4" w:rsidRPr="003545B4" w:rsidRDefault="003545B4" w:rsidP="003545B4">
      <w:pPr>
        <w:rPr>
          <w:rFonts w:ascii="Times New Roman" w:hAnsi="Times New Roman" w:cs="Times New Roman"/>
          <w:bCs/>
        </w:rPr>
      </w:pPr>
      <w:r w:rsidRPr="003545B4">
        <w:rPr>
          <w:rFonts w:ascii="Times New Roman" w:hAnsi="Times New Roman" w:cs="Times New Roman"/>
          <w:bCs/>
        </w:rPr>
        <w:t xml:space="preserve">Tüplerinizin santrifüje dönmeden önce nasıl yerleştirildiğini biliyor olabilirsiniz, fakat </w:t>
      </w:r>
      <w:proofErr w:type="spellStart"/>
      <w:r w:rsidRPr="003545B4">
        <w:rPr>
          <w:rFonts w:ascii="Times New Roman" w:hAnsi="Times New Roman" w:cs="Times New Roman"/>
          <w:bCs/>
        </w:rPr>
        <w:t>spinin</w:t>
      </w:r>
      <w:proofErr w:type="spellEnd"/>
      <w:r w:rsidRPr="003545B4">
        <w:rPr>
          <w:rFonts w:ascii="Times New Roman" w:hAnsi="Times New Roman" w:cs="Times New Roman"/>
          <w:bCs/>
        </w:rPr>
        <w:t xml:space="preserve"> sonunda bunları birbirinden ayıramayacaksınız. Her bir tüpe bir çeşit etiket koyduğunuzdan emin olun</w:t>
      </w:r>
      <w:r>
        <w:rPr>
          <w:rFonts w:ascii="Times New Roman" w:hAnsi="Times New Roman" w:cs="Times New Roman"/>
          <w:bCs/>
        </w:rPr>
        <w:t>.</w:t>
      </w:r>
    </w:p>
    <w:p w14:paraId="5C59D458" w14:textId="4CADA4DB" w:rsidR="003545B4" w:rsidRPr="006C7EC3" w:rsidRDefault="003545B4" w:rsidP="003545B4">
      <w:pPr>
        <w:pStyle w:val="ListeParagraf"/>
        <w:numPr>
          <w:ilvl w:val="0"/>
          <w:numId w:val="10"/>
        </w:numPr>
        <w:rPr>
          <w:rFonts w:ascii="Times New Roman" w:hAnsi="Times New Roman" w:cs="Times New Roman"/>
          <w:b/>
        </w:rPr>
      </w:pPr>
      <w:r w:rsidRPr="006C7EC3">
        <w:rPr>
          <w:rFonts w:ascii="Times New Roman" w:hAnsi="Times New Roman" w:cs="Times New Roman"/>
          <w:b/>
        </w:rPr>
        <w:t>Santrifüj içine koymak istediğiniz santrifüj tüpü için bir denge yapın.</w:t>
      </w:r>
    </w:p>
    <w:p w14:paraId="272FC561" w14:textId="0B21B7AD" w:rsidR="003545B4" w:rsidRPr="003545B4" w:rsidRDefault="003545B4" w:rsidP="003545B4">
      <w:pPr>
        <w:rPr>
          <w:rFonts w:ascii="Times New Roman" w:hAnsi="Times New Roman" w:cs="Times New Roman"/>
          <w:bCs/>
        </w:rPr>
      </w:pPr>
      <w:r>
        <w:rPr>
          <w:rFonts w:ascii="Times New Roman" w:hAnsi="Times New Roman" w:cs="Times New Roman"/>
          <w:bCs/>
        </w:rPr>
        <w:t>Y</w:t>
      </w:r>
      <w:r w:rsidRPr="003545B4">
        <w:rPr>
          <w:rFonts w:ascii="Times New Roman" w:hAnsi="Times New Roman" w:cs="Times New Roman"/>
          <w:bCs/>
        </w:rPr>
        <w:t>üksek hızlarda, bir santrifüj, rotorda birbirine zıt kütleler olmadığında kolayca dengesiz hale gelebilir. Hacimleri değil, tüplerin kütlelerini dengelemeyi unutmayın. Tüpü numunenizle tartın ve kütleyi kaydedin. Kitle numunenizle aynı olana kadar ayrı bir boş tüpe su ekleyin ve bir denge tüpü olarak etiketleyin.</w:t>
      </w:r>
    </w:p>
    <w:p w14:paraId="6EB3E5C3" w14:textId="4DFA2C1B" w:rsidR="003545B4" w:rsidRDefault="003545B4" w:rsidP="003545B4">
      <w:pPr>
        <w:ind w:left="360"/>
        <w:rPr>
          <w:rFonts w:ascii="Times New Roman" w:hAnsi="Times New Roman" w:cs="Times New Roman"/>
          <w:bCs/>
        </w:rPr>
      </w:pPr>
    </w:p>
    <w:p w14:paraId="117AE386" w14:textId="77777777" w:rsidR="003545B4" w:rsidRPr="003545B4" w:rsidRDefault="003545B4" w:rsidP="003545B4">
      <w:pPr>
        <w:ind w:left="360"/>
        <w:rPr>
          <w:rFonts w:ascii="Times New Roman" w:hAnsi="Times New Roman" w:cs="Times New Roman"/>
          <w:bCs/>
        </w:rPr>
      </w:pPr>
    </w:p>
    <w:p w14:paraId="06826DA4" w14:textId="5EDC8C2B" w:rsidR="003545B4" w:rsidRPr="003545B4" w:rsidRDefault="003545B4" w:rsidP="003545B4">
      <w:pPr>
        <w:rPr>
          <w:rFonts w:ascii="Times New Roman" w:hAnsi="Times New Roman" w:cs="Times New Roman"/>
          <w:b/>
        </w:rPr>
      </w:pPr>
      <w:r w:rsidRPr="003545B4">
        <w:rPr>
          <w:rFonts w:ascii="Times New Roman" w:hAnsi="Times New Roman" w:cs="Times New Roman"/>
          <w:b/>
        </w:rPr>
        <w:lastRenderedPageBreak/>
        <w:t>SANTRİFÜJ KULLANIMI</w:t>
      </w:r>
    </w:p>
    <w:p w14:paraId="54B4F389" w14:textId="64093A81" w:rsidR="003545B4" w:rsidRPr="006C7EC3" w:rsidRDefault="003545B4" w:rsidP="003545B4">
      <w:pPr>
        <w:pStyle w:val="ListeParagraf"/>
        <w:numPr>
          <w:ilvl w:val="0"/>
          <w:numId w:val="12"/>
        </w:numPr>
        <w:rPr>
          <w:rFonts w:ascii="Times New Roman" w:hAnsi="Times New Roman" w:cs="Times New Roman"/>
          <w:b/>
        </w:rPr>
      </w:pPr>
      <w:r w:rsidRPr="006C7EC3">
        <w:rPr>
          <w:rFonts w:ascii="Times New Roman" w:hAnsi="Times New Roman" w:cs="Times New Roman"/>
          <w:b/>
        </w:rPr>
        <w:t>Santrifüjü sağlam ve düz bir yüzeye yerleştirin.</w:t>
      </w:r>
    </w:p>
    <w:p w14:paraId="51385970" w14:textId="77777777" w:rsidR="003545B4" w:rsidRPr="003545B4" w:rsidRDefault="003545B4" w:rsidP="003545B4">
      <w:pPr>
        <w:rPr>
          <w:rFonts w:ascii="Times New Roman" w:hAnsi="Times New Roman" w:cs="Times New Roman"/>
          <w:bCs/>
        </w:rPr>
      </w:pPr>
      <w:r w:rsidRPr="003545B4">
        <w:rPr>
          <w:rFonts w:ascii="Times New Roman" w:hAnsi="Times New Roman" w:cs="Times New Roman"/>
          <w:bCs/>
        </w:rPr>
        <w:t>Santrifüjün döndüğü yüksek hızlardan dolayı, düz ve düz bir yüzeye yerleştirilmesi gerekir. Güvenli olan ve santrifüjün ağırlığını doğru şekilde destekleyebilen bir seviye tablosu veya sayaç bulun.</w:t>
      </w:r>
    </w:p>
    <w:p w14:paraId="223F9812" w14:textId="28DDE790" w:rsidR="003545B4" w:rsidRPr="006C7EC3" w:rsidRDefault="003545B4" w:rsidP="003545B4">
      <w:pPr>
        <w:pStyle w:val="ListeParagraf"/>
        <w:numPr>
          <w:ilvl w:val="0"/>
          <w:numId w:val="12"/>
        </w:numPr>
        <w:rPr>
          <w:rFonts w:ascii="Times New Roman" w:hAnsi="Times New Roman" w:cs="Times New Roman"/>
          <w:b/>
        </w:rPr>
      </w:pPr>
      <w:r w:rsidRPr="006C7EC3">
        <w:rPr>
          <w:rFonts w:ascii="Times New Roman" w:hAnsi="Times New Roman" w:cs="Times New Roman"/>
          <w:b/>
        </w:rPr>
        <w:t xml:space="preserve">İhtiyacınız olan hızda kullanmak için uygun rotoru seçin. </w:t>
      </w:r>
    </w:p>
    <w:p w14:paraId="4A486DE2" w14:textId="141C091E"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r w:rsidRPr="003545B4">
        <w:rPr>
          <w:rFonts w:eastAsiaTheme="minorHAnsi"/>
          <w:bCs/>
          <w:sz w:val="22"/>
          <w:szCs w:val="22"/>
          <w:lang w:eastAsia="en-US"/>
        </w:rPr>
        <w:t>Rotor, örneğinizi döndüren parçadır. Bazı rotorlar, daha küçük kovalar ekleyebileceğiniz kollara sahiptir, diğer rotorlar ise tüpleri doğrudan içine yerleştirdiğiniz tek parçadır. Rotorlar belirli tüpler ve hızlar için belirlenir. Numunenizin tüplerine uyan bir rotor kullanın ve gereken hız sınırı dahilinde.</w:t>
      </w:r>
    </w:p>
    <w:p w14:paraId="129691E7" w14:textId="77777777" w:rsidR="003545B4" w:rsidRP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282924CA" w14:textId="7218948A" w:rsidR="003545B4" w:rsidRPr="006C7EC3" w:rsidRDefault="003545B4" w:rsidP="003545B4">
      <w:pPr>
        <w:pStyle w:val="ListeParagraf"/>
        <w:numPr>
          <w:ilvl w:val="0"/>
          <w:numId w:val="12"/>
        </w:numPr>
        <w:rPr>
          <w:rFonts w:ascii="Times New Roman" w:hAnsi="Times New Roman" w:cs="Times New Roman"/>
          <w:b/>
        </w:rPr>
      </w:pPr>
      <w:r w:rsidRPr="006C7EC3">
        <w:rPr>
          <w:rFonts w:ascii="Times New Roman" w:hAnsi="Times New Roman" w:cs="Times New Roman"/>
          <w:b/>
        </w:rPr>
        <w:t>Tüpleri santrifüjde birbirinin karşısına yerleştirin.</w:t>
      </w:r>
    </w:p>
    <w:p w14:paraId="50DA0672" w14:textId="77777777" w:rsidR="003545B4" w:rsidRP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r w:rsidRPr="003545B4">
        <w:rPr>
          <w:rFonts w:eastAsiaTheme="minorHAnsi"/>
          <w:bCs/>
          <w:sz w:val="22"/>
          <w:szCs w:val="22"/>
          <w:lang w:eastAsia="en-US"/>
        </w:rPr>
        <w:t>Eğer sadece 1 numune döndürüyorsanız, örnek tüpünün tam karşısına yüklemek için bir denge tüpü yapmanız gerekecektir.</w:t>
      </w:r>
    </w:p>
    <w:p w14:paraId="55895991" w14:textId="136D0E00" w:rsidR="003545B4" w:rsidRDefault="003545B4" w:rsidP="003545B4">
      <w:pPr>
        <w:pStyle w:val="NormalWeb"/>
        <w:shd w:val="clear" w:color="auto" w:fill="FFFFFF"/>
        <w:spacing w:before="0" w:beforeAutospacing="0" w:after="0" w:afterAutospacing="0"/>
        <w:ind w:left="720"/>
        <w:textAlignment w:val="baseline"/>
        <w:rPr>
          <w:rFonts w:eastAsiaTheme="minorHAnsi"/>
          <w:bCs/>
          <w:sz w:val="22"/>
          <w:szCs w:val="22"/>
          <w:lang w:eastAsia="en-US"/>
        </w:rPr>
      </w:pPr>
    </w:p>
    <w:p w14:paraId="57361349" w14:textId="041A0C53" w:rsidR="003545B4" w:rsidRPr="006C7EC3" w:rsidRDefault="003545B4" w:rsidP="003545B4">
      <w:pPr>
        <w:pStyle w:val="NormalWeb"/>
        <w:numPr>
          <w:ilvl w:val="0"/>
          <w:numId w:val="12"/>
        </w:numPr>
        <w:shd w:val="clear" w:color="auto" w:fill="FFFFFF"/>
        <w:spacing w:before="0" w:beforeAutospacing="0" w:after="0" w:afterAutospacing="0"/>
        <w:textAlignment w:val="baseline"/>
        <w:rPr>
          <w:rFonts w:eastAsiaTheme="minorHAnsi"/>
          <w:b/>
          <w:sz w:val="22"/>
          <w:szCs w:val="22"/>
          <w:lang w:eastAsia="en-US"/>
        </w:rPr>
      </w:pPr>
      <w:r w:rsidRPr="006C7EC3">
        <w:rPr>
          <w:rFonts w:eastAsiaTheme="minorHAnsi"/>
          <w:b/>
          <w:sz w:val="22"/>
          <w:szCs w:val="22"/>
          <w:lang w:eastAsia="en-US"/>
        </w:rPr>
        <w:t>Santrifüj hızını girin.</w:t>
      </w:r>
    </w:p>
    <w:p w14:paraId="497B1870"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7DB81593"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roofErr w:type="spellStart"/>
      <w:r w:rsidRPr="003545B4">
        <w:rPr>
          <w:rFonts w:eastAsiaTheme="minorHAnsi"/>
          <w:bCs/>
          <w:sz w:val="22"/>
          <w:szCs w:val="22"/>
          <w:lang w:eastAsia="en-US"/>
        </w:rPr>
        <w:t>Santrifüjleme</w:t>
      </w:r>
      <w:proofErr w:type="spellEnd"/>
      <w:r w:rsidRPr="003545B4">
        <w:rPr>
          <w:rFonts w:eastAsiaTheme="minorHAnsi"/>
          <w:bCs/>
          <w:sz w:val="22"/>
          <w:szCs w:val="22"/>
          <w:lang w:eastAsia="en-US"/>
        </w:rPr>
        <w:t xml:space="preserve"> hızı genellikle dakikadaki dönüşlerde (</w:t>
      </w:r>
      <w:proofErr w:type="spellStart"/>
      <w:r w:rsidRPr="003545B4">
        <w:rPr>
          <w:rFonts w:eastAsiaTheme="minorHAnsi"/>
          <w:bCs/>
          <w:sz w:val="22"/>
          <w:szCs w:val="22"/>
          <w:lang w:eastAsia="en-US"/>
        </w:rPr>
        <w:t>rpm</w:t>
      </w:r>
      <w:proofErr w:type="spellEnd"/>
      <w:r w:rsidRPr="003545B4">
        <w:rPr>
          <w:rFonts w:eastAsiaTheme="minorHAnsi"/>
          <w:bCs/>
          <w:sz w:val="22"/>
          <w:szCs w:val="22"/>
          <w:lang w:eastAsia="en-US"/>
        </w:rPr>
        <w:t>) veya rotorun bir dakika içinde tam dönüşü kaç kez tamamladığını gösterir. Hız, ilgili merkezkaç kuvvetinde (RCF) veya rotordaki G-kuvvetinde de verilebilir.</w:t>
      </w:r>
    </w:p>
    <w:p w14:paraId="73A32099"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10D47E74" w14:textId="0F2AED00" w:rsidR="003545B4" w:rsidRPr="006C7EC3" w:rsidRDefault="003545B4" w:rsidP="003545B4">
      <w:pPr>
        <w:pStyle w:val="NormalWeb"/>
        <w:numPr>
          <w:ilvl w:val="0"/>
          <w:numId w:val="12"/>
        </w:numPr>
        <w:shd w:val="clear" w:color="auto" w:fill="FFFFFF"/>
        <w:spacing w:before="0" w:beforeAutospacing="0" w:after="0" w:afterAutospacing="0"/>
        <w:textAlignment w:val="baseline"/>
        <w:rPr>
          <w:rFonts w:eastAsiaTheme="minorHAnsi"/>
          <w:b/>
          <w:sz w:val="22"/>
          <w:szCs w:val="22"/>
          <w:lang w:eastAsia="en-US"/>
        </w:rPr>
      </w:pPr>
      <w:r w:rsidRPr="006C7EC3">
        <w:rPr>
          <w:rFonts w:eastAsiaTheme="minorHAnsi"/>
          <w:b/>
          <w:sz w:val="22"/>
          <w:szCs w:val="22"/>
          <w:lang w:eastAsia="en-US"/>
        </w:rPr>
        <w:t>Santrifüj çalışırken güvenli bir mesafe bırakın. </w:t>
      </w:r>
    </w:p>
    <w:p w14:paraId="41B86AED"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4303EAE7" w14:textId="7CD2E56C" w:rsidR="003545B4" w:rsidRP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r w:rsidRPr="003545B4">
        <w:rPr>
          <w:rFonts w:eastAsiaTheme="minorHAnsi"/>
          <w:bCs/>
          <w:sz w:val="22"/>
          <w:szCs w:val="22"/>
          <w:lang w:eastAsia="en-US"/>
        </w:rPr>
        <w:t>Kullanım sırasında santrifüjün bükülmesi veya hareket ettirilmesi dengesizliğe neden olabilir ve yaralanmalara yol açabilir.</w:t>
      </w:r>
    </w:p>
    <w:p w14:paraId="5FEA31FF"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085773B1" w14:textId="0EBB05C1" w:rsidR="003545B4" w:rsidRPr="006C7EC3" w:rsidRDefault="003545B4" w:rsidP="003545B4">
      <w:pPr>
        <w:pStyle w:val="NormalWeb"/>
        <w:numPr>
          <w:ilvl w:val="0"/>
          <w:numId w:val="12"/>
        </w:numPr>
        <w:shd w:val="clear" w:color="auto" w:fill="FFFFFF"/>
        <w:spacing w:before="0" w:beforeAutospacing="0" w:after="0" w:afterAutospacing="0"/>
        <w:textAlignment w:val="baseline"/>
        <w:rPr>
          <w:rFonts w:eastAsiaTheme="minorHAnsi"/>
          <w:b/>
          <w:sz w:val="22"/>
          <w:szCs w:val="22"/>
          <w:lang w:eastAsia="en-US"/>
        </w:rPr>
      </w:pPr>
      <w:r w:rsidRPr="006C7EC3">
        <w:rPr>
          <w:rFonts w:eastAsiaTheme="minorHAnsi"/>
          <w:b/>
          <w:sz w:val="22"/>
          <w:szCs w:val="22"/>
          <w:lang w:eastAsia="en-US"/>
        </w:rPr>
        <w:t>Sallanıyorsa santrifüjü kapatın.</w:t>
      </w:r>
    </w:p>
    <w:p w14:paraId="27DF2C02"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54CD8C92"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r w:rsidRPr="003545B4">
        <w:rPr>
          <w:rFonts w:eastAsiaTheme="minorHAnsi"/>
          <w:bCs/>
          <w:sz w:val="22"/>
          <w:szCs w:val="22"/>
          <w:lang w:eastAsia="en-US"/>
        </w:rPr>
        <w:t>Santrifüje başladıktan sonra, kapatılması gerektiğinde tam hıza ulaşıncaya kadar yakın durun. Bir santrifüj dengede olduğunda, sallayabilir veya sallanabilir. Bu, ekipmana zarar verebilir ve ciddi durumlarda yaralanmalara da yol açabilir. Güç düğmesine ulaşamazsanız, santrifüjün fişini çıkarmanız yeterlidir.</w:t>
      </w:r>
    </w:p>
    <w:p w14:paraId="6829E747"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34DDDF0D" w14:textId="37D87BD4" w:rsidR="003545B4" w:rsidRPr="006C7EC3" w:rsidRDefault="003545B4" w:rsidP="003545B4">
      <w:pPr>
        <w:pStyle w:val="NormalWeb"/>
        <w:numPr>
          <w:ilvl w:val="0"/>
          <w:numId w:val="12"/>
        </w:numPr>
        <w:shd w:val="clear" w:color="auto" w:fill="FFFFFF"/>
        <w:spacing w:before="0" w:beforeAutospacing="0" w:after="0" w:afterAutospacing="0"/>
        <w:textAlignment w:val="baseline"/>
        <w:rPr>
          <w:rFonts w:eastAsiaTheme="minorHAnsi"/>
          <w:b/>
          <w:sz w:val="22"/>
          <w:szCs w:val="22"/>
          <w:lang w:eastAsia="en-US"/>
        </w:rPr>
      </w:pPr>
      <w:r w:rsidRPr="006C7EC3">
        <w:rPr>
          <w:rFonts w:eastAsiaTheme="minorHAnsi"/>
          <w:b/>
          <w:sz w:val="22"/>
          <w:szCs w:val="22"/>
          <w:lang w:eastAsia="en-US"/>
        </w:rPr>
        <w:t>Kapağı sadece rotor tamamen durduktan sonra açın.</w:t>
      </w:r>
    </w:p>
    <w:p w14:paraId="47CFECC4"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3EC2CBF7" w14:textId="51B92BBE" w:rsidR="003545B4" w:rsidRP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r w:rsidRPr="003545B4">
        <w:rPr>
          <w:rFonts w:eastAsiaTheme="minorHAnsi"/>
          <w:bCs/>
          <w:sz w:val="22"/>
          <w:szCs w:val="22"/>
          <w:lang w:eastAsia="en-US"/>
        </w:rPr>
        <w:t>Pek çok modern santrifüj, rotor duruncaya kadar kilidini açmayacak kilitlere sahiptir. Eski santrifüjler bu özelliğe sahip olmayabilir, bu nedenle rotorun kapağı açmadan önce hareket etmediğinden emin olun.</w:t>
      </w:r>
    </w:p>
    <w:p w14:paraId="35F32C53" w14:textId="77777777" w:rsidR="003545B4" w:rsidRDefault="003545B4" w:rsidP="003545B4">
      <w:pPr>
        <w:pStyle w:val="NormalWeb"/>
        <w:shd w:val="clear" w:color="auto" w:fill="FFFFFF"/>
        <w:spacing w:before="0" w:beforeAutospacing="0" w:after="0" w:afterAutospacing="0"/>
        <w:textAlignment w:val="baseline"/>
        <w:rPr>
          <w:rFonts w:eastAsiaTheme="minorHAnsi"/>
          <w:bCs/>
          <w:sz w:val="22"/>
          <w:szCs w:val="22"/>
          <w:lang w:eastAsia="en-US"/>
        </w:rPr>
      </w:pPr>
    </w:p>
    <w:p w14:paraId="41393E78" w14:textId="04ADF732" w:rsidR="006C7EC3" w:rsidRPr="006C7EC3" w:rsidRDefault="003545B4" w:rsidP="006C7EC3">
      <w:pPr>
        <w:pStyle w:val="NormalWeb"/>
        <w:numPr>
          <w:ilvl w:val="0"/>
          <w:numId w:val="12"/>
        </w:numPr>
        <w:shd w:val="clear" w:color="auto" w:fill="FFFFFF"/>
        <w:spacing w:before="0" w:beforeAutospacing="0" w:after="0" w:afterAutospacing="0"/>
        <w:textAlignment w:val="baseline"/>
        <w:rPr>
          <w:rFonts w:eastAsiaTheme="minorHAnsi"/>
          <w:b/>
          <w:sz w:val="22"/>
          <w:szCs w:val="22"/>
          <w:lang w:eastAsia="en-US"/>
        </w:rPr>
      </w:pPr>
      <w:r w:rsidRPr="006C7EC3">
        <w:rPr>
          <w:rFonts w:eastAsiaTheme="minorHAnsi"/>
          <w:b/>
          <w:sz w:val="22"/>
          <w:szCs w:val="22"/>
          <w:lang w:eastAsia="en-US"/>
        </w:rPr>
        <w:t>Santrifüj tamamen durduktan sonra tüpleri dikkatlice çıkarın.</w:t>
      </w:r>
    </w:p>
    <w:p w14:paraId="20F0F69C" w14:textId="77777777" w:rsidR="006C7EC3" w:rsidRPr="006C7EC3" w:rsidRDefault="006C7EC3" w:rsidP="006C7EC3">
      <w:pPr>
        <w:pStyle w:val="NormalWeb"/>
        <w:shd w:val="clear" w:color="auto" w:fill="FFFFFF"/>
        <w:spacing w:before="0" w:beforeAutospacing="0" w:after="0" w:afterAutospacing="0"/>
        <w:ind w:left="720"/>
        <w:textAlignment w:val="baseline"/>
        <w:rPr>
          <w:rFonts w:eastAsiaTheme="minorHAnsi"/>
          <w:bCs/>
          <w:sz w:val="22"/>
          <w:szCs w:val="22"/>
          <w:lang w:eastAsia="en-US"/>
        </w:rPr>
      </w:pPr>
    </w:p>
    <w:p w14:paraId="7B4658A1" w14:textId="4EAF96CE" w:rsidR="006C7EC3" w:rsidRPr="006C7EC3" w:rsidRDefault="006C7EC3" w:rsidP="006C7EC3">
      <w:pPr>
        <w:rPr>
          <w:rFonts w:ascii="Times New Roman" w:hAnsi="Times New Roman" w:cs="Times New Roman"/>
          <w:bCs/>
        </w:rPr>
      </w:pPr>
      <w:r w:rsidRPr="006C7EC3">
        <w:rPr>
          <w:rFonts w:ascii="Times New Roman" w:hAnsi="Times New Roman" w:cs="Times New Roman"/>
          <w:bCs/>
        </w:rPr>
        <w:t>Tüpleri yavaşça ayırın, böylece ayrılmış süspansiyonlar tekrar karışmaz. Ayrıca, numunelerden herhangi birinin sızıntısı olup olmadığını veya tüplerin kırılıp kırılmadığını kontrol etmek istersiniz.</w:t>
      </w:r>
    </w:p>
    <w:p w14:paraId="5BF02C1D" w14:textId="4EAFB3B9" w:rsidR="006C7EC3" w:rsidRPr="006C7EC3" w:rsidRDefault="006C7EC3" w:rsidP="006C7EC3">
      <w:pPr>
        <w:pStyle w:val="ListeParagraf"/>
        <w:numPr>
          <w:ilvl w:val="0"/>
          <w:numId w:val="12"/>
        </w:numPr>
        <w:rPr>
          <w:rFonts w:ascii="Times New Roman" w:hAnsi="Times New Roman" w:cs="Times New Roman"/>
          <w:b/>
        </w:rPr>
      </w:pPr>
      <w:r w:rsidRPr="006C7EC3">
        <w:rPr>
          <w:rFonts w:ascii="Times New Roman" w:hAnsi="Times New Roman" w:cs="Times New Roman"/>
          <w:b/>
        </w:rPr>
        <w:t>Her kullanımdan sonra rotoru ve santrifüjü silin.</w:t>
      </w:r>
    </w:p>
    <w:p w14:paraId="51F48920" w14:textId="77777777" w:rsidR="006C7EC3" w:rsidRPr="006C7EC3" w:rsidRDefault="006C7EC3" w:rsidP="006C7EC3">
      <w:pPr>
        <w:rPr>
          <w:rFonts w:ascii="Times New Roman" w:hAnsi="Times New Roman" w:cs="Times New Roman"/>
          <w:bCs/>
        </w:rPr>
      </w:pPr>
      <w:r w:rsidRPr="006C7EC3">
        <w:rPr>
          <w:rFonts w:ascii="Times New Roman" w:hAnsi="Times New Roman" w:cs="Times New Roman"/>
          <w:bCs/>
        </w:rPr>
        <w:t>Santrifüjün temiz ve düzgün bir şekilde çalışmasını sağlamak için, rotoru hafifçe temizleyin ve bir çalışma sonunda santrifüjünü silin. Bitirdiğinizde kapağı açık bırakın, böylece dışarıda hava alabilir ve kuru kalabilir.</w:t>
      </w:r>
    </w:p>
    <w:p w14:paraId="2D3D630C" w14:textId="77777777" w:rsidR="006C7EC3" w:rsidRPr="006C7EC3" w:rsidRDefault="006C7EC3" w:rsidP="006C7EC3">
      <w:pPr>
        <w:pStyle w:val="ListeParagraf"/>
        <w:rPr>
          <w:rFonts w:ascii="Times New Roman" w:hAnsi="Times New Roman" w:cs="Times New Roman"/>
          <w:bCs/>
        </w:rPr>
      </w:pPr>
    </w:p>
    <w:p w14:paraId="34077841" w14:textId="77777777" w:rsidR="003545B4" w:rsidRPr="003545B4" w:rsidRDefault="003545B4" w:rsidP="003545B4">
      <w:pPr>
        <w:pStyle w:val="ListeParagraf"/>
        <w:rPr>
          <w:rFonts w:ascii="Times New Roman" w:hAnsi="Times New Roman" w:cs="Times New Roman"/>
          <w:bCs/>
        </w:rPr>
      </w:pPr>
    </w:p>
    <w:sectPr w:rsidR="003545B4" w:rsidRPr="003545B4"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6F1"/>
    <w:multiLevelType w:val="hybridMultilevel"/>
    <w:tmpl w:val="D6681352"/>
    <w:lvl w:ilvl="0" w:tplc="A418D322">
      <w:start w:val="1"/>
      <w:numFmt w:val="decimal"/>
      <w:lvlText w:val="%1."/>
      <w:lvlJc w:val="left"/>
      <w:pPr>
        <w:ind w:left="785" w:hanging="360"/>
      </w:pPr>
      <w:rPr>
        <w:rFonts w:asciiTheme="minorHAnsi" w:eastAsiaTheme="minorHAnsi" w:hAnsiTheme="minorHAnsi" w:cstheme="minorBidi"/>
        <w:b w:val="0"/>
      </w:r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 w15:restartNumberingAfterBreak="0">
    <w:nsid w:val="28BA2C8F"/>
    <w:multiLevelType w:val="hybridMultilevel"/>
    <w:tmpl w:val="59660B6E"/>
    <w:lvl w:ilvl="0" w:tplc="0C64D31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3A154BC"/>
    <w:multiLevelType w:val="hybridMultilevel"/>
    <w:tmpl w:val="F0269BD2"/>
    <w:lvl w:ilvl="0" w:tplc="FF585B3C">
      <w:start w:val="1"/>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35E9640B"/>
    <w:multiLevelType w:val="hybridMultilevel"/>
    <w:tmpl w:val="13249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21378C"/>
    <w:multiLevelType w:val="hybridMultilevel"/>
    <w:tmpl w:val="EED29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035C6C"/>
    <w:multiLevelType w:val="hybridMultilevel"/>
    <w:tmpl w:val="7C486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2C20D5"/>
    <w:multiLevelType w:val="hybridMultilevel"/>
    <w:tmpl w:val="9918B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CA356F"/>
    <w:multiLevelType w:val="hybridMultilevel"/>
    <w:tmpl w:val="0B8439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6E155DCC"/>
    <w:multiLevelType w:val="hybridMultilevel"/>
    <w:tmpl w:val="6DC0F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22D087F"/>
    <w:multiLevelType w:val="hybridMultilevel"/>
    <w:tmpl w:val="23E2F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57A1D95"/>
    <w:multiLevelType w:val="hybridMultilevel"/>
    <w:tmpl w:val="4A2E4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7"/>
  </w:num>
  <w:num w:numId="6">
    <w:abstractNumId w:val="1"/>
  </w:num>
  <w:num w:numId="7">
    <w:abstractNumId w:val="10"/>
  </w:num>
  <w:num w:numId="8">
    <w:abstractNumId w:val="3"/>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E4BF3"/>
    <w:rsid w:val="002A2EC6"/>
    <w:rsid w:val="002C25F7"/>
    <w:rsid w:val="002E5CC0"/>
    <w:rsid w:val="003545B4"/>
    <w:rsid w:val="003A1DCF"/>
    <w:rsid w:val="003C1167"/>
    <w:rsid w:val="00647016"/>
    <w:rsid w:val="006827DE"/>
    <w:rsid w:val="006C7EC3"/>
    <w:rsid w:val="007473D7"/>
    <w:rsid w:val="00760662"/>
    <w:rsid w:val="008237DA"/>
    <w:rsid w:val="00857B1C"/>
    <w:rsid w:val="00876D40"/>
    <w:rsid w:val="00877F12"/>
    <w:rsid w:val="00891379"/>
    <w:rsid w:val="008B1EDE"/>
    <w:rsid w:val="008C5EB8"/>
    <w:rsid w:val="008F3CD0"/>
    <w:rsid w:val="00911171"/>
    <w:rsid w:val="00936BEB"/>
    <w:rsid w:val="00956E76"/>
    <w:rsid w:val="009E4823"/>
    <w:rsid w:val="00A76DD9"/>
    <w:rsid w:val="00B4161E"/>
    <w:rsid w:val="00B4417B"/>
    <w:rsid w:val="00B81085"/>
    <w:rsid w:val="00B8219D"/>
    <w:rsid w:val="00DE1BA2"/>
    <w:rsid w:val="00E307D0"/>
    <w:rsid w:val="00E433CE"/>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FAFD"/>
  <w15:docId w15:val="{FD1AB628-6BD7-4301-8696-9AB48C1E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219D"/>
    <w:pPr>
      <w:ind w:left="720"/>
      <w:contextualSpacing/>
    </w:pPr>
  </w:style>
  <w:style w:type="character" w:styleId="Gl">
    <w:name w:val="Strong"/>
    <w:basedOn w:val="VarsaylanParagrafYazTipi"/>
    <w:uiPriority w:val="22"/>
    <w:qFormat/>
    <w:rsid w:val="00956E76"/>
    <w:rPr>
      <w:b/>
      <w:bCs/>
    </w:rPr>
  </w:style>
  <w:style w:type="table" w:styleId="KlavuzTablo6Renkli">
    <w:name w:val="Grid Table 6 Colorful"/>
    <w:basedOn w:val="NormalTablo"/>
    <w:uiPriority w:val="51"/>
    <w:rsid w:val="00877F1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3545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087">
      <w:bodyDiv w:val="1"/>
      <w:marLeft w:val="0"/>
      <w:marRight w:val="0"/>
      <w:marTop w:val="0"/>
      <w:marBottom w:val="0"/>
      <w:divBdr>
        <w:top w:val="none" w:sz="0" w:space="0" w:color="auto"/>
        <w:left w:val="none" w:sz="0" w:space="0" w:color="auto"/>
        <w:bottom w:val="none" w:sz="0" w:space="0" w:color="auto"/>
        <w:right w:val="none" w:sz="0" w:space="0" w:color="auto"/>
      </w:divBdr>
    </w:div>
    <w:div w:id="115105496">
      <w:bodyDiv w:val="1"/>
      <w:marLeft w:val="0"/>
      <w:marRight w:val="0"/>
      <w:marTop w:val="0"/>
      <w:marBottom w:val="0"/>
      <w:divBdr>
        <w:top w:val="none" w:sz="0" w:space="0" w:color="auto"/>
        <w:left w:val="none" w:sz="0" w:space="0" w:color="auto"/>
        <w:bottom w:val="none" w:sz="0" w:space="0" w:color="auto"/>
        <w:right w:val="none" w:sz="0" w:space="0" w:color="auto"/>
      </w:divBdr>
    </w:div>
    <w:div w:id="574314557">
      <w:bodyDiv w:val="1"/>
      <w:marLeft w:val="0"/>
      <w:marRight w:val="0"/>
      <w:marTop w:val="0"/>
      <w:marBottom w:val="0"/>
      <w:divBdr>
        <w:top w:val="none" w:sz="0" w:space="0" w:color="auto"/>
        <w:left w:val="none" w:sz="0" w:space="0" w:color="auto"/>
        <w:bottom w:val="none" w:sz="0" w:space="0" w:color="auto"/>
        <w:right w:val="none" w:sz="0" w:space="0" w:color="auto"/>
      </w:divBdr>
    </w:div>
    <w:div w:id="767118773">
      <w:bodyDiv w:val="1"/>
      <w:marLeft w:val="0"/>
      <w:marRight w:val="0"/>
      <w:marTop w:val="0"/>
      <w:marBottom w:val="0"/>
      <w:divBdr>
        <w:top w:val="none" w:sz="0" w:space="0" w:color="auto"/>
        <w:left w:val="none" w:sz="0" w:space="0" w:color="auto"/>
        <w:bottom w:val="none" w:sz="0" w:space="0" w:color="auto"/>
        <w:right w:val="none" w:sz="0" w:space="0" w:color="auto"/>
      </w:divBdr>
    </w:div>
    <w:div w:id="907616761">
      <w:bodyDiv w:val="1"/>
      <w:marLeft w:val="0"/>
      <w:marRight w:val="0"/>
      <w:marTop w:val="0"/>
      <w:marBottom w:val="0"/>
      <w:divBdr>
        <w:top w:val="none" w:sz="0" w:space="0" w:color="auto"/>
        <w:left w:val="none" w:sz="0" w:space="0" w:color="auto"/>
        <w:bottom w:val="none" w:sz="0" w:space="0" w:color="auto"/>
        <w:right w:val="none" w:sz="0" w:space="0" w:color="auto"/>
      </w:divBdr>
    </w:div>
    <w:div w:id="1005326239">
      <w:bodyDiv w:val="1"/>
      <w:marLeft w:val="0"/>
      <w:marRight w:val="0"/>
      <w:marTop w:val="0"/>
      <w:marBottom w:val="0"/>
      <w:divBdr>
        <w:top w:val="none" w:sz="0" w:space="0" w:color="auto"/>
        <w:left w:val="none" w:sz="0" w:space="0" w:color="auto"/>
        <w:bottom w:val="none" w:sz="0" w:space="0" w:color="auto"/>
        <w:right w:val="none" w:sz="0" w:space="0" w:color="auto"/>
      </w:divBdr>
    </w:div>
    <w:div w:id="1369452900">
      <w:bodyDiv w:val="1"/>
      <w:marLeft w:val="0"/>
      <w:marRight w:val="0"/>
      <w:marTop w:val="0"/>
      <w:marBottom w:val="0"/>
      <w:divBdr>
        <w:top w:val="none" w:sz="0" w:space="0" w:color="auto"/>
        <w:left w:val="none" w:sz="0" w:space="0" w:color="auto"/>
        <w:bottom w:val="none" w:sz="0" w:space="0" w:color="auto"/>
        <w:right w:val="none" w:sz="0" w:space="0" w:color="auto"/>
      </w:divBdr>
    </w:div>
    <w:div w:id="1440444881">
      <w:bodyDiv w:val="1"/>
      <w:marLeft w:val="0"/>
      <w:marRight w:val="0"/>
      <w:marTop w:val="0"/>
      <w:marBottom w:val="0"/>
      <w:divBdr>
        <w:top w:val="none" w:sz="0" w:space="0" w:color="auto"/>
        <w:left w:val="none" w:sz="0" w:space="0" w:color="auto"/>
        <w:bottom w:val="none" w:sz="0" w:space="0" w:color="auto"/>
        <w:right w:val="none" w:sz="0" w:space="0" w:color="auto"/>
      </w:divBdr>
    </w:div>
    <w:div w:id="17202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BFDA-729C-46C1-B2D5-E367EE3C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2021-12-24T07:13:00Z</dcterms:created>
  <dcterms:modified xsi:type="dcterms:W3CDTF">2021-12-24T07:13:00Z</dcterms:modified>
</cp:coreProperties>
</file>