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text" w:tblpX="147" w:tblpY="1"/>
        <w:tblOverlap w:val="never"/>
        <w:tblW w:w="95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0"/>
        <w:gridCol w:w="3880"/>
        <w:gridCol w:w="2010"/>
        <w:gridCol w:w="1825"/>
      </w:tblGrid>
      <w:tr w:rsidR="00D1690F" w:rsidRPr="004C4A7F" w14:paraId="70B5316B" w14:textId="77777777" w:rsidTr="00D1690F">
        <w:trPr>
          <w:trHeight w:val="274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198D350C" w14:textId="0DBC53DE" w:rsidR="00D1690F" w:rsidRPr="004C4A7F" w:rsidRDefault="00D1690F" w:rsidP="00D1690F">
            <w:pPr>
              <w:spacing w:before="2"/>
              <w:rPr>
                <w:rFonts w:eastAsia="Calibri" w:hAnsi="Calibri" w:cs="Calibri"/>
                <w:sz w:val="8"/>
                <w:lang w:eastAsia="tr-TR" w:bidi="tr-TR"/>
              </w:rPr>
            </w:pPr>
            <w:r w:rsidRPr="004C4A7F">
              <w:rPr>
                <w:rFonts w:eastAsia="Calibri" w:hAnsi="Calibri" w:cs="Calibri"/>
                <w:noProof/>
                <w:sz w:val="20"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186A6F14" wp14:editId="2EE8016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59690</wp:posOffset>
                  </wp:positionV>
                  <wp:extent cx="1076325" cy="933450"/>
                  <wp:effectExtent l="0" t="0" r="0" b="0"/>
                  <wp:wrapNone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5938C554" w14:textId="112D30F8" w:rsidR="00D1690F" w:rsidRPr="004C4A7F" w:rsidRDefault="00D1690F" w:rsidP="00D1690F">
            <w:pPr>
              <w:ind w:left="323"/>
              <w:rPr>
                <w:rFonts w:eastAsia="Calibri" w:hAnsi="Calibri" w:cs="Calibri"/>
                <w:sz w:val="20"/>
                <w:lang w:eastAsia="tr-TR" w:bidi="tr-TR"/>
              </w:rPr>
            </w:pP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71F71BA7" w14:textId="662598A3" w:rsidR="00D1690F" w:rsidRPr="004C4A7F" w:rsidRDefault="00D1690F" w:rsidP="00D1690F">
            <w:pPr>
              <w:ind w:left="134" w:right="104"/>
              <w:jc w:val="center"/>
              <w:rPr>
                <w:rFonts w:eastAsia="Calibri"/>
                <w:b/>
                <w:sz w:val="24"/>
                <w:szCs w:val="24"/>
                <w:lang w:eastAsia="tr-TR" w:bidi="tr-TR"/>
              </w:rPr>
            </w:pPr>
            <w:r w:rsidRPr="004C4A7F">
              <w:rPr>
                <w:rFonts w:eastAsia="Calibri"/>
                <w:b/>
                <w:sz w:val="24"/>
                <w:szCs w:val="24"/>
                <w:lang w:eastAsia="tr-TR" w:bidi="tr-TR"/>
              </w:rPr>
              <w:t xml:space="preserve">TNKÜ </w:t>
            </w:r>
            <w:r>
              <w:rPr>
                <w:rFonts w:eastAsia="Calibri"/>
                <w:b/>
                <w:sz w:val="24"/>
                <w:szCs w:val="24"/>
                <w:lang w:eastAsia="tr-TR" w:bidi="tr-TR"/>
              </w:rPr>
              <w:t>BALKAN ARAŞTIRMALARI UYGULAMA VE ARAŞTIRMA MERKEZİ YÖNETMELİĞİ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ECC457" w14:textId="77777777" w:rsidR="00D1690F" w:rsidRPr="00D1690F" w:rsidRDefault="00D1690F" w:rsidP="00D1690F">
            <w:pPr>
              <w:spacing w:before="1" w:line="174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D1690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Doküman</w:t>
            </w:r>
            <w:proofErr w:type="spellEnd"/>
            <w:r w:rsidRPr="00D1690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934FC06" w14:textId="28108F88" w:rsidR="00D1690F" w:rsidRPr="00D1690F" w:rsidRDefault="00D1690F" w:rsidP="00D1690F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D1690F">
              <w:rPr>
                <w:rFonts w:eastAsia="Calibri"/>
                <w:sz w:val="20"/>
                <w:szCs w:val="20"/>
                <w:lang w:eastAsia="tr-TR" w:bidi="tr-TR"/>
              </w:rPr>
              <w:t>EYS-YNT-004</w:t>
            </w:r>
          </w:p>
        </w:tc>
      </w:tr>
      <w:tr w:rsidR="00D1690F" w:rsidRPr="004C4A7F" w14:paraId="5530F417" w14:textId="77777777" w:rsidTr="00D1690F">
        <w:trPr>
          <w:trHeight w:val="252"/>
        </w:trPr>
        <w:tc>
          <w:tcPr>
            <w:tcW w:w="1790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7235BB65" w14:textId="77777777" w:rsidR="00D1690F" w:rsidRPr="004C4A7F" w:rsidRDefault="00D1690F" w:rsidP="00D1690F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126316B1" w14:textId="77777777" w:rsidR="00D1690F" w:rsidRPr="004C4A7F" w:rsidRDefault="00D1690F" w:rsidP="00D1690F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6A47A8" w14:textId="77777777" w:rsidR="00D1690F" w:rsidRPr="00D1690F" w:rsidRDefault="00D1690F" w:rsidP="00D1690F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D1690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Hazırlama</w:t>
            </w:r>
            <w:proofErr w:type="spellEnd"/>
            <w:r w:rsidRPr="00D1690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D1690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D1690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E4C038C" w14:textId="1E5F10BA" w:rsidR="00D1690F" w:rsidRPr="00D1690F" w:rsidRDefault="00D1690F" w:rsidP="00D1690F">
            <w:pPr>
              <w:spacing w:line="176" w:lineRule="exact"/>
              <w:ind w:right="446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D1690F">
              <w:rPr>
                <w:rFonts w:eastAsia="Calibri"/>
                <w:sz w:val="20"/>
                <w:szCs w:val="20"/>
                <w:lang w:eastAsia="tr-TR" w:bidi="tr-TR"/>
              </w:rPr>
              <w:t>10.11.2021</w:t>
            </w:r>
          </w:p>
        </w:tc>
      </w:tr>
      <w:tr w:rsidR="00D1690F" w:rsidRPr="004C4A7F" w14:paraId="7C24E33D" w14:textId="77777777" w:rsidTr="00D1690F">
        <w:trPr>
          <w:trHeight w:val="256"/>
        </w:trPr>
        <w:tc>
          <w:tcPr>
            <w:tcW w:w="1790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5210F537" w14:textId="77777777" w:rsidR="00D1690F" w:rsidRPr="004C4A7F" w:rsidRDefault="00D1690F" w:rsidP="00D1690F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6F9C172B" w14:textId="77777777" w:rsidR="00D1690F" w:rsidRPr="004C4A7F" w:rsidRDefault="00D1690F" w:rsidP="00D1690F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1C4CE" w14:textId="77777777" w:rsidR="00D1690F" w:rsidRPr="00D1690F" w:rsidRDefault="00D1690F" w:rsidP="00D1690F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D1690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D1690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D1690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Tarihi</w:t>
            </w:r>
            <w:proofErr w:type="spellEnd"/>
            <w:r w:rsidRPr="00D1690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57FA29" w14:textId="40116B83" w:rsidR="00D1690F" w:rsidRPr="00D1690F" w:rsidRDefault="00D1690F" w:rsidP="00D1690F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D1690F">
              <w:rPr>
                <w:rFonts w:eastAsia="Calibri"/>
                <w:sz w:val="20"/>
                <w:szCs w:val="20"/>
                <w:lang w:eastAsia="tr-TR" w:bidi="tr-TR"/>
              </w:rPr>
              <w:t>--</w:t>
            </w:r>
          </w:p>
        </w:tc>
      </w:tr>
      <w:tr w:rsidR="00D1690F" w:rsidRPr="004C4A7F" w14:paraId="4E7A2125" w14:textId="77777777" w:rsidTr="00D1690F">
        <w:trPr>
          <w:trHeight w:val="246"/>
        </w:trPr>
        <w:tc>
          <w:tcPr>
            <w:tcW w:w="1790" w:type="dxa"/>
            <w:vMerge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14:paraId="2E2E8E07" w14:textId="77777777" w:rsidR="00D1690F" w:rsidRPr="004C4A7F" w:rsidRDefault="00D1690F" w:rsidP="00D1690F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B0B678D" w14:textId="77777777" w:rsidR="00D1690F" w:rsidRPr="004C4A7F" w:rsidRDefault="00D1690F" w:rsidP="00D1690F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0713B" w14:textId="77777777" w:rsidR="00D1690F" w:rsidRPr="00D1690F" w:rsidRDefault="00D1690F" w:rsidP="00D1690F">
            <w:pPr>
              <w:spacing w:line="176" w:lineRule="exact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D1690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Revizyon</w:t>
            </w:r>
            <w:proofErr w:type="spellEnd"/>
            <w:r w:rsidRPr="00D1690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No: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3549237" w14:textId="7756666A" w:rsidR="00D1690F" w:rsidRPr="00D1690F" w:rsidRDefault="00D1690F" w:rsidP="00D1690F">
            <w:pPr>
              <w:spacing w:line="176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D1690F">
              <w:rPr>
                <w:rFonts w:eastAsia="Calibri"/>
                <w:sz w:val="20"/>
                <w:szCs w:val="20"/>
                <w:lang w:eastAsia="tr-TR" w:bidi="tr-TR"/>
              </w:rPr>
              <w:t>0</w:t>
            </w:r>
          </w:p>
        </w:tc>
      </w:tr>
      <w:tr w:rsidR="00D1690F" w:rsidRPr="004C4A7F" w14:paraId="61DA8D45" w14:textId="77777777" w:rsidTr="00D1690F">
        <w:trPr>
          <w:trHeight w:val="464"/>
        </w:trPr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E566820" w14:textId="77777777" w:rsidR="00D1690F" w:rsidRPr="004C4A7F" w:rsidRDefault="00D1690F" w:rsidP="00D1690F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388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E56BBE" w14:textId="77777777" w:rsidR="00D1690F" w:rsidRPr="004C4A7F" w:rsidRDefault="00D1690F" w:rsidP="00D1690F">
            <w:pPr>
              <w:rPr>
                <w:rFonts w:ascii="Calibri" w:eastAsia="Calibri" w:hAnsi="Calibri" w:cs="Calibri"/>
                <w:sz w:val="2"/>
                <w:szCs w:val="2"/>
                <w:lang w:eastAsia="tr-TR" w:bidi="tr-TR"/>
              </w:rPr>
            </w:pP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D3DD6D2" w14:textId="75B2FF24" w:rsidR="00D1690F" w:rsidRPr="00D1690F" w:rsidRDefault="00D1690F" w:rsidP="00D1690F">
            <w:pPr>
              <w:spacing w:before="22"/>
              <w:ind w:left="34"/>
              <w:rPr>
                <w:rFonts w:eastAsia="Calibri"/>
                <w:sz w:val="20"/>
                <w:szCs w:val="20"/>
                <w:lang w:eastAsia="tr-TR" w:bidi="tr-TR"/>
              </w:rPr>
            </w:pPr>
            <w:proofErr w:type="spellStart"/>
            <w:r w:rsidRPr="00D1690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Toplam</w:t>
            </w:r>
            <w:proofErr w:type="spellEnd"/>
            <w:r w:rsidRPr="00D1690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D1690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Sayfa</w:t>
            </w:r>
            <w:proofErr w:type="spellEnd"/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proofErr w:type="spellStart"/>
            <w:r w:rsidRPr="00D1690F"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Sayısı</w:t>
            </w:r>
            <w:proofErr w:type="spellEnd"/>
            <w:r>
              <w:rPr>
                <w:rFonts w:eastAsia="Calibri"/>
                <w:w w:val="105"/>
                <w:sz w:val="20"/>
                <w:szCs w:val="20"/>
                <w:lang w:eastAsia="tr-TR" w:bidi="tr-TR"/>
              </w:rPr>
              <w:t>:</w:t>
            </w:r>
          </w:p>
        </w:tc>
        <w:tc>
          <w:tcPr>
            <w:tcW w:w="18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672242" w14:textId="77777777" w:rsidR="00D1690F" w:rsidRPr="00D1690F" w:rsidRDefault="00D1690F" w:rsidP="00D1690F">
            <w:pPr>
              <w:spacing w:before="11"/>
              <w:rPr>
                <w:rFonts w:eastAsia="Calibri"/>
                <w:sz w:val="20"/>
                <w:szCs w:val="20"/>
                <w:lang w:eastAsia="tr-TR" w:bidi="tr-TR"/>
              </w:rPr>
            </w:pPr>
          </w:p>
          <w:p w14:paraId="279A3471" w14:textId="48A3EAF1" w:rsidR="00D1690F" w:rsidRPr="00D1690F" w:rsidRDefault="00D1690F" w:rsidP="00D1690F">
            <w:pPr>
              <w:spacing w:line="192" w:lineRule="exact"/>
              <w:ind w:right="444"/>
              <w:rPr>
                <w:rFonts w:eastAsia="Calibri"/>
                <w:sz w:val="20"/>
                <w:szCs w:val="20"/>
                <w:lang w:eastAsia="tr-TR" w:bidi="tr-TR"/>
              </w:rPr>
            </w:pPr>
            <w:r>
              <w:rPr>
                <w:rFonts w:eastAsia="Calibri"/>
                <w:sz w:val="20"/>
                <w:szCs w:val="20"/>
                <w:lang w:eastAsia="tr-TR" w:bidi="tr-TR"/>
              </w:rPr>
              <w:t xml:space="preserve"> </w:t>
            </w:r>
            <w:r w:rsidRPr="00D1690F">
              <w:rPr>
                <w:rFonts w:eastAsia="Calibri"/>
                <w:sz w:val="20"/>
                <w:szCs w:val="20"/>
                <w:lang w:eastAsia="tr-TR" w:bidi="tr-TR"/>
              </w:rPr>
              <w:t>4</w:t>
            </w:r>
          </w:p>
        </w:tc>
      </w:tr>
    </w:tbl>
    <w:p w14:paraId="76A6A90B" w14:textId="77777777" w:rsidR="000D6894" w:rsidRDefault="000D6894" w:rsidP="00D1690F">
      <w:pPr>
        <w:pStyle w:val="GvdeMetni"/>
        <w:ind w:left="142" w:hanging="142"/>
        <w:rPr>
          <w:b/>
        </w:rPr>
      </w:pPr>
    </w:p>
    <w:p w14:paraId="72AFFE4F" w14:textId="77777777" w:rsidR="000D6894" w:rsidRDefault="00D1690F">
      <w:pPr>
        <w:ind w:left="2741" w:right="2177"/>
        <w:jc w:val="center"/>
        <w:rPr>
          <w:b/>
          <w:sz w:val="24"/>
        </w:rPr>
      </w:pPr>
      <w:r>
        <w:rPr>
          <w:b/>
          <w:color w:val="1C283C"/>
          <w:sz w:val="24"/>
        </w:rPr>
        <w:t>BİRİNCİ BÖLÜM</w:t>
      </w:r>
    </w:p>
    <w:p w14:paraId="64BC0B84" w14:textId="77777777" w:rsidR="000D6894" w:rsidRDefault="00D1690F">
      <w:pPr>
        <w:ind w:left="2741" w:right="2182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Kapsam</w:t>
      </w:r>
      <w:proofErr w:type="spellEnd"/>
      <w:r>
        <w:rPr>
          <w:b/>
          <w:color w:val="1C283C"/>
          <w:sz w:val="24"/>
        </w:rPr>
        <w:t xml:space="preserve">, </w:t>
      </w:r>
      <w:proofErr w:type="spellStart"/>
      <w:r>
        <w:rPr>
          <w:b/>
          <w:color w:val="1C283C"/>
          <w:sz w:val="24"/>
        </w:rPr>
        <w:t>Dayanak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Tanımlar</w:t>
      </w:r>
      <w:proofErr w:type="spellEnd"/>
    </w:p>
    <w:p w14:paraId="1D12B9AC" w14:textId="77777777" w:rsidR="000D6894" w:rsidRDefault="000D6894">
      <w:pPr>
        <w:pStyle w:val="GvdeMetni"/>
        <w:ind w:left="0" w:firstLine="0"/>
        <w:rPr>
          <w:b/>
        </w:rPr>
      </w:pPr>
    </w:p>
    <w:p w14:paraId="7269B27B" w14:textId="77777777" w:rsidR="000D6894" w:rsidRDefault="00D1690F">
      <w:pPr>
        <w:spacing w:line="274" w:lineRule="exact"/>
        <w:ind w:left="682"/>
        <w:rPr>
          <w:b/>
          <w:sz w:val="24"/>
        </w:rPr>
      </w:pPr>
      <w:proofErr w:type="spellStart"/>
      <w:r>
        <w:rPr>
          <w:b/>
          <w:color w:val="1C283C"/>
          <w:sz w:val="24"/>
        </w:rPr>
        <w:t>Amaç</w:t>
      </w:r>
      <w:proofErr w:type="spellEnd"/>
    </w:p>
    <w:p w14:paraId="5BF0FEF6" w14:textId="7FD9F3D7" w:rsidR="000D6894" w:rsidRDefault="00D1690F">
      <w:pPr>
        <w:pStyle w:val="GvdeMetni"/>
        <w:ind w:right="117"/>
        <w:jc w:val="both"/>
      </w:pPr>
      <w:r>
        <w:rPr>
          <w:b/>
          <w:color w:val="1C283C"/>
        </w:rPr>
        <w:t xml:space="preserve">MADDE 1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Yönetmeliğin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Balkan </w:t>
      </w:r>
      <w:proofErr w:type="spellStart"/>
      <w:r>
        <w:rPr>
          <w:color w:val="1C283C"/>
        </w:rPr>
        <w:t>Araştırmaları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şekline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esasları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düzenlemektir</w:t>
      </w:r>
      <w:proofErr w:type="spellEnd"/>
      <w:r>
        <w:rPr>
          <w:color w:val="1C283C"/>
        </w:rPr>
        <w:t>.</w:t>
      </w:r>
    </w:p>
    <w:p w14:paraId="4771FAF5" w14:textId="77777777" w:rsidR="000D6894" w:rsidRDefault="00D1690F">
      <w:pPr>
        <w:pStyle w:val="Balk1"/>
        <w:spacing w:before="3"/>
      </w:pPr>
      <w:proofErr w:type="spellStart"/>
      <w:r>
        <w:rPr>
          <w:color w:val="1C283C"/>
        </w:rPr>
        <w:t>Kapsam</w:t>
      </w:r>
      <w:proofErr w:type="spellEnd"/>
    </w:p>
    <w:p w14:paraId="7AB56FCD" w14:textId="59420D10" w:rsidR="000D6894" w:rsidRDefault="00D1690F">
      <w:pPr>
        <w:pStyle w:val="GvdeMetni"/>
        <w:ind w:right="118"/>
        <w:jc w:val="both"/>
      </w:pPr>
      <w:r>
        <w:rPr>
          <w:b/>
          <w:color w:val="1C283C"/>
        </w:rPr>
        <w:t xml:space="preserve">MADDE 2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</w:t>
      </w:r>
      <w:r>
        <w:rPr>
          <w:color w:val="1C283C"/>
        </w:rPr>
        <w:t>önetmelik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Balkan </w:t>
      </w:r>
      <w:proofErr w:type="spellStart"/>
      <w:r>
        <w:rPr>
          <w:color w:val="1C283C"/>
        </w:rPr>
        <w:t>Araştırmaları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şekline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ilişkin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kapsar</w:t>
      </w:r>
      <w:proofErr w:type="spellEnd"/>
      <w:r>
        <w:rPr>
          <w:color w:val="1C283C"/>
        </w:rPr>
        <w:t>.</w:t>
      </w:r>
    </w:p>
    <w:p w14:paraId="1D8F13C5" w14:textId="77777777" w:rsidR="000D6894" w:rsidRDefault="00D1690F">
      <w:pPr>
        <w:pStyle w:val="Balk1"/>
        <w:spacing w:before="3"/>
      </w:pPr>
      <w:proofErr w:type="spellStart"/>
      <w:r>
        <w:rPr>
          <w:color w:val="1C283C"/>
        </w:rPr>
        <w:t>Dayanak</w:t>
      </w:r>
      <w:proofErr w:type="spellEnd"/>
    </w:p>
    <w:p w14:paraId="14F62FA1" w14:textId="77777777" w:rsidR="000D6894" w:rsidRDefault="00D1690F">
      <w:pPr>
        <w:pStyle w:val="GvdeMetni"/>
        <w:ind w:right="120"/>
        <w:jc w:val="both"/>
      </w:pPr>
      <w:r>
        <w:rPr>
          <w:b/>
          <w:color w:val="1C283C"/>
        </w:rPr>
        <w:t xml:space="preserve">MADDE 3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; 4/11/1981 </w:t>
      </w:r>
      <w:proofErr w:type="spellStart"/>
      <w:r>
        <w:rPr>
          <w:color w:val="1C283C"/>
        </w:rPr>
        <w:t>tarihli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2547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Yükseköğretim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Kanununun</w:t>
      </w:r>
      <w:proofErr w:type="spellEnd"/>
      <w:r>
        <w:rPr>
          <w:color w:val="1C283C"/>
        </w:rPr>
        <w:t xml:space="preserve"> 7 </w:t>
      </w:r>
      <w:proofErr w:type="spellStart"/>
      <w:r>
        <w:rPr>
          <w:color w:val="1C283C"/>
        </w:rPr>
        <w:t>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birinci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fıkrasının</w:t>
      </w:r>
      <w:proofErr w:type="spellEnd"/>
      <w:r>
        <w:rPr>
          <w:color w:val="1C283C"/>
        </w:rPr>
        <w:t xml:space="preserve"> (d) </w:t>
      </w:r>
      <w:proofErr w:type="spellStart"/>
      <w:r>
        <w:rPr>
          <w:color w:val="1C283C"/>
        </w:rPr>
        <w:t>bendinin</w:t>
      </w:r>
      <w:proofErr w:type="spellEnd"/>
      <w:r>
        <w:rPr>
          <w:color w:val="1C283C"/>
        </w:rPr>
        <w:t xml:space="preserve"> (2) </w:t>
      </w:r>
      <w:proofErr w:type="spellStart"/>
      <w:r>
        <w:rPr>
          <w:color w:val="1C283C"/>
        </w:rPr>
        <w:t>numaralı</w:t>
      </w:r>
      <w:proofErr w:type="spellEnd"/>
      <w:r>
        <w:rPr>
          <w:color w:val="1C283C"/>
        </w:rPr>
        <w:t xml:space="preserve"> alt </w:t>
      </w:r>
      <w:proofErr w:type="spellStart"/>
      <w:r>
        <w:rPr>
          <w:color w:val="1C283C"/>
        </w:rPr>
        <w:t>bendi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14 </w:t>
      </w:r>
      <w:proofErr w:type="spellStart"/>
      <w:r>
        <w:rPr>
          <w:color w:val="1C283C"/>
        </w:rPr>
        <w:t>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dayanılarak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hazırlanmıştır</w:t>
      </w:r>
      <w:proofErr w:type="spellEnd"/>
      <w:r>
        <w:rPr>
          <w:color w:val="1C283C"/>
        </w:rPr>
        <w:t>.</w:t>
      </w:r>
    </w:p>
    <w:p w14:paraId="438DFCC5" w14:textId="77777777" w:rsidR="000D6894" w:rsidRDefault="00D1690F">
      <w:pPr>
        <w:pStyle w:val="Balk1"/>
        <w:spacing w:before="2"/>
      </w:pPr>
      <w:proofErr w:type="spellStart"/>
      <w:r>
        <w:rPr>
          <w:color w:val="1C283C"/>
        </w:rPr>
        <w:t>Tanımlar</w:t>
      </w:r>
      <w:proofErr w:type="spellEnd"/>
    </w:p>
    <w:p w14:paraId="3926DDC5" w14:textId="77777777" w:rsidR="000D6894" w:rsidRDefault="00D1690F">
      <w:pPr>
        <w:spacing w:line="274" w:lineRule="exact"/>
        <w:ind w:left="682"/>
        <w:rPr>
          <w:sz w:val="24"/>
        </w:rPr>
      </w:pPr>
      <w:r>
        <w:rPr>
          <w:b/>
          <w:color w:val="1C283C"/>
          <w:sz w:val="24"/>
        </w:rPr>
        <w:t xml:space="preserve">MADDE 4 – </w:t>
      </w:r>
      <w:r>
        <w:rPr>
          <w:color w:val="1C283C"/>
          <w:sz w:val="24"/>
        </w:rPr>
        <w:t xml:space="preserve">(1) Bu </w:t>
      </w:r>
      <w:proofErr w:type="spellStart"/>
      <w:r>
        <w:rPr>
          <w:color w:val="1C283C"/>
          <w:sz w:val="24"/>
        </w:rPr>
        <w:t>Yönetmelikte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geçen</w:t>
      </w:r>
      <w:proofErr w:type="spellEnd"/>
      <w:r>
        <w:rPr>
          <w:color w:val="1C283C"/>
          <w:sz w:val="24"/>
        </w:rPr>
        <w:t>;</w:t>
      </w:r>
    </w:p>
    <w:p w14:paraId="23169DFE" w14:textId="77777777" w:rsidR="000D6894" w:rsidRDefault="00D1690F">
      <w:pPr>
        <w:pStyle w:val="ListeParagraf"/>
        <w:numPr>
          <w:ilvl w:val="0"/>
          <w:numId w:val="6"/>
        </w:numPr>
        <w:tabs>
          <w:tab w:val="left" w:pos="1048"/>
        </w:tabs>
        <w:ind w:right="123" w:firstLine="566"/>
        <w:rPr>
          <w:sz w:val="24"/>
        </w:rPr>
      </w:pPr>
      <w:proofErr w:type="spellStart"/>
      <w:r>
        <w:rPr>
          <w:color w:val="1C283C"/>
          <w:sz w:val="24"/>
        </w:rPr>
        <w:t>Birim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Üniversiteye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bağlı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fakülte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enstitü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yüksekokul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meslek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yüksekokulu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Rektörlüğe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bağlı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bölümlerin</w:t>
      </w:r>
      <w:proofErr w:type="spellEnd"/>
      <w:r>
        <w:rPr>
          <w:color w:val="1C283C"/>
          <w:sz w:val="24"/>
        </w:rPr>
        <w:t xml:space="preserve"> her</w:t>
      </w:r>
      <w:r>
        <w:rPr>
          <w:color w:val="1C283C"/>
          <w:spacing w:val="-5"/>
          <w:sz w:val="24"/>
        </w:rPr>
        <w:t xml:space="preserve"> </w:t>
      </w:r>
      <w:proofErr w:type="spellStart"/>
      <w:r>
        <w:rPr>
          <w:color w:val="1C283C"/>
          <w:sz w:val="24"/>
        </w:rPr>
        <w:t>birini</w:t>
      </w:r>
      <w:proofErr w:type="spellEnd"/>
      <w:r>
        <w:rPr>
          <w:color w:val="1C283C"/>
          <w:sz w:val="24"/>
        </w:rPr>
        <w:t>,</w:t>
      </w:r>
    </w:p>
    <w:p w14:paraId="35B7E16E" w14:textId="77777777" w:rsidR="000D6894" w:rsidRDefault="00D1690F">
      <w:pPr>
        <w:pStyle w:val="ListeParagraf"/>
        <w:numPr>
          <w:ilvl w:val="0"/>
          <w:numId w:val="6"/>
        </w:numPr>
        <w:tabs>
          <w:tab w:val="left" w:pos="943"/>
        </w:tabs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Kurulunu</w:t>
      </w:r>
      <w:proofErr w:type="spellEnd"/>
      <w:r>
        <w:rPr>
          <w:color w:val="1C283C"/>
          <w:sz w:val="24"/>
        </w:rPr>
        <w:t>,</w:t>
      </w:r>
    </w:p>
    <w:p w14:paraId="6A500FBA" w14:textId="7D647B23" w:rsidR="000D6894" w:rsidRDefault="00D1690F">
      <w:pPr>
        <w:pStyle w:val="ListeParagraf"/>
        <w:numPr>
          <w:ilvl w:val="0"/>
          <w:numId w:val="6"/>
        </w:numPr>
        <w:tabs>
          <w:tab w:val="left" w:pos="945"/>
        </w:tabs>
        <w:spacing w:before="3" w:line="237" w:lineRule="auto"/>
        <w:ind w:right="121" w:firstLine="566"/>
        <w:rPr>
          <w:sz w:val="24"/>
        </w:rPr>
      </w:pPr>
      <w:r>
        <w:rPr>
          <w:color w:val="1C283C"/>
          <w:sz w:val="24"/>
        </w:rPr>
        <w:t xml:space="preserve">Merkez (BALKAM):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 </w:t>
      </w:r>
      <w:proofErr w:type="spellStart"/>
      <w:r>
        <w:rPr>
          <w:color w:val="1C283C"/>
          <w:sz w:val="24"/>
        </w:rPr>
        <w:t>Üniversitesi</w:t>
      </w:r>
      <w:proofErr w:type="spellEnd"/>
      <w:r>
        <w:rPr>
          <w:color w:val="1C283C"/>
          <w:sz w:val="24"/>
        </w:rPr>
        <w:t xml:space="preserve"> Balkan </w:t>
      </w:r>
      <w:proofErr w:type="spellStart"/>
      <w:r>
        <w:rPr>
          <w:color w:val="1C283C"/>
          <w:sz w:val="24"/>
        </w:rPr>
        <w:t>Araştırmaları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Merkezini</w:t>
      </w:r>
      <w:proofErr w:type="spellEnd"/>
      <w:r>
        <w:rPr>
          <w:color w:val="1C283C"/>
          <w:sz w:val="24"/>
        </w:rPr>
        <w:t>,</w:t>
      </w:r>
    </w:p>
    <w:p w14:paraId="1C783973" w14:textId="77777777" w:rsidR="000D6894" w:rsidRDefault="00D1690F">
      <w:pPr>
        <w:pStyle w:val="GvdeMetni"/>
        <w:spacing w:before="1"/>
        <w:ind w:left="682" w:firstLine="0"/>
      </w:pPr>
      <w:r>
        <w:rPr>
          <w:color w:val="1C283C"/>
        </w:rPr>
        <w:t xml:space="preserve">ç)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: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Müdürünü</w:t>
      </w:r>
      <w:proofErr w:type="spellEnd"/>
      <w:r>
        <w:rPr>
          <w:color w:val="1C283C"/>
        </w:rPr>
        <w:t>,</w:t>
      </w:r>
    </w:p>
    <w:p w14:paraId="4B40B350" w14:textId="77777777" w:rsidR="000D6894" w:rsidRDefault="00D1690F">
      <w:pPr>
        <w:pStyle w:val="ListeParagraf"/>
        <w:numPr>
          <w:ilvl w:val="0"/>
          <w:numId w:val="6"/>
        </w:numPr>
        <w:tabs>
          <w:tab w:val="left" w:pos="943"/>
        </w:tabs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Rektör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Üniversitenin</w:t>
      </w:r>
      <w:proofErr w:type="spellEnd"/>
      <w:r>
        <w:rPr>
          <w:color w:val="1C283C"/>
          <w:spacing w:val="2"/>
          <w:sz w:val="24"/>
        </w:rPr>
        <w:t xml:space="preserve"> </w:t>
      </w:r>
      <w:proofErr w:type="spellStart"/>
      <w:r>
        <w:rPr>
          <w:color w:val="1C283C"/>
          <w:sz w:val="24"/>
        </w:rPr>
        <w:t>Rektörünü</w:t>
      </w:r>
      <w:proofErr w:type="spellEnd"/>
      <w:r>
        <w:rPr>
          <w:color w:val="1C283C"/>
          <w:sz w:val="24"/>
        </w:rPr>
        <w:t>,</w:t>
      </w:r>
    </w:p>
    <w:p w14:paraId="0C2BE94B" w14:textId="77777777" w:rsidR="000D6894" w:rsidRDefault="00D1690F">
      <w:pPr>
        <w:pStyle w:val="ListeParagraf"/>
        <w:numPr>
          <w:ilvl w:val="0"/>
          <w:numId w:val="6"/>
        </w:numPr>
        <w:tabs>
          <w:tab w:val="left" w:pos="929"/>
        </w:tabs>
        <w:ind w:left="928" w:hanging="247"/>
        <w:rPr>
          <w:sz w:val="24"/>
        </w:rPr>
      </w:pPr>
      <w:proofErr w:type="spellStart"/>
      <w:r>
        <w:rPr>
          <w:color w:val="1C283C"/>
          <w:sz w:val="24"/>
        </w:rPr>
        <w:t>Senato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Üniversitenin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Senatosunu</w:t>
      </w:r>
      <w:proofErr w:type="spellEnd"/>
      <w:r>
        <w:rPr>
          <w:color w:val="1C283C"/>
          <w:sz w:val="24"/>
        </w:rPr>
        <w:t>,</w:t>
      </w:r>
    </w:p>
    <w:p w14:paraId="0BA1A4F0" w14:textId="27A1623A" w:rsidR="000D6894" w:rsidRDefault="00D1690F">
      <w:pPr>
        <w:pStyle w:val="ListeParagraf"/>
        <w:numPr>
          <w:ilvl w:val="0"/>
          <w:numId w:val="6"/>
        </w:numPr>
        <w:tabs>
          <w:tab w:val="left" w:pos="902"/>
        </w:tabs>
        <w:ind w:left="901" w:hanging="220"/>
        <w:rPr>
          <w:sz w:val="24"/>
        </w:rPr>
      </w:pPr>
      <w:proofErr w:type="spellStart"/>
      <w:r>
        <w:rPr>
          <w:color w:val="1C283C"/>
          <w:sz w:val="24"/>
        </w:rPr>
        <w:t>Üniversite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Tekirdağ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Namık</w:t>
      </w:r>
      <w:proofErr w:type="spellEnd"/>
      <w:r>
        <w:rPr>
          <w:color w:val="1C283C"/>
          <w:sz w:val="24"/>
        </w:rPr>
        <w:t xml:space="preserve"> Kemal</w:t>
      </w:r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Üniversitesini</w:t>
      </w:r>
      <w:proofErr w:type="spellEnd"/>
      <w:r>
        <w:rPr>
          <w:color w:val="1C283C"/>
          <w:sz w:val="24"/>
        </w:rPr>
        <w:t>,</w:t>
      </w:r>
    </w:p>
    <w:p w14:paraId="534131A0" w14:textId="77777777" w:rsidR="000D6894" w:rsidRDefault="00D1690F">
      <w:pPr>
        <w:pStyle w:val="ListeParagraf"/>
        <w:numPr>
          <w:ilvl w:val="0"/>
          <w:numId w:val="6"/>
        </w:numPr>
        <w:tabs>
          <w:tab w:val="left" w:pos="942"/>
        </w:tabs>
        <w:ind w:left="682" w:right="3857" w:firstLine="0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: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pacing w:val="-3"/>
          <w:sz w:val="24"/>
        </w:rPr>
        <w:t>Kurulunu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ifade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eder</w:t>
      </w:r>
      <w:proofErr w:type="spellEnd"/>
      <w:r>
        <w:rPr>
          <w:color w:val="1C283C"/>
          <w:sz w:val="24"/>
        </w:rPr>
        <w:t>.</w:t>
      </w:r>
    </w:p>
    <w:p w14:paraId="0719A7F0" w14:textId="77777777" w:rsidR="000D6894" w:rsidRDefault="000D6894">
      <w:pPr>
        <w:pStyle w:val="GvdeMetni"/>
        <w:spacing w:before="5"/>
        <w:ind w:left="0" w:firstLine="0"/>
      </w:pPr>
    </w:p>
    <w:p w14:paraId="7E4C495F" w14:textId="77777777" w:rsidR="000D6894" w:rsidRDefault="00D1690F">
      <w:pPr>
        <w:pStyle w:val="Balk1"/>
        <w:spacing w:line="240" w:lineRule="auto"/>
        <w:ind w:left="2741" w:right="2177"/>
        <w:jc w:val="center"/>
      </w:pPr>
      <w:r>
        <w:rPr>
          <w:color w:val="1C283C"/>
        </w:rPr>
        <w:t>İKİNCİ BÖLÜM</w:t>
      </w:r>
    </w:p>
    <w:p w14:paraId="4FA7C1A3" w14:textId="77777777" w:rsidR="000D6894" w:rsidRDefault="00D1690F">
      <w:pPr>
        <w:ind w:left="2741" w:right="2180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Amacı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Faaliyet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Alanları</w:t>
      </w:r>
      <w:proofErr w:type="spellEnd"/>
    </w:p>
    <w:p w14:paraId="71BC7B6E" w14:textId="77777777" w:rsidR="000D6894" w:rsidRDefault="000D6894">
      <w:pPr>
        <w:pStyle w:val="GvdeMetni"/>
        <w:ind w:left="0" w:firstLine="0"/>
        <w:rPr>
          <w:b/>
        </w:rPr>
      </w:pPr>
    </w:p>
    <w:p w14:paraId="66D81668" w14:textId="77777777" w:rsidR="000D6894" w:rsidRDefault="00D1690F">
      <w:pPr>
        <w:spacing w:line="274" w:lineRule="exact"/>
        <w:ind w:left="682"/>
        <w:jc w:val="both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amacı</w:t>
      </w:r>
      <w:proofErr w:type="spellEnd"/>
    </w:p>
    <w:p w14:paraId="0AE07FE8" w14:textId="77777777" w:rsidR="000D6894" w:rsidRDefault="00D1690F">
      <w:pPr>
        <w:pStyle w:val="GvdeMetni"/>
        <w:ind w:right="118"/>
        <w:jc w:val="both"/>
      </w:pPr>
      <w:r>
        <w:rPr>
          <w:b/>
          <w:color w:val="1C283C"/>
        </w:rPr>
        <w:t xml:space="preserve">MADDE 5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</w:t>
      </w:r>
      <w:proofErr w:type="spellEnd"/>
      <w:r>
        <w:rPr>
          <w:color w:val="1C283C"/>
        </w:rPr>
        <w:t xml:space="preserve">; Balkan </w:t>
      </w:r>
      <w:proofErr w:type="spellStart"/>
      <w:r>
        <w:rPr>
          <w:color w:val="1C283C"/>
        </w:rPr>
        <w:t>tarihi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ekonomisi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politik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sosyal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kültürel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yapıları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hakkında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yapmak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ulusal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uluslararası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kongre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sempozyum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konferans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paneller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düzenlemek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Balka</w:t>
      </w:r>
      <w:r>
        <w:rPr>
          <w:color w:val="1C283C"/>
        </w:rPr>
        <w:t>nlarla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yurt </w:t>
      </w:r>
      <w:proofErr w:type="spellStart"/>
      <w:r>
        <w:rPr>
          <w:color w:val="1C283C"/>
        </w:rPr>
        <w:t>içi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yurt </w:t>
      </w:r>
      <w:proofErr w:type="spellStart"/>
      <w:r>
        <w:rPr>
          <w:color w:val="1C283C"/>
        </w:rPr>
        <w:t>dışındaki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resmî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kurumlar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sivil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toplum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örgütleriyle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işbirliği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yapıp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projeler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üreterek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bilimsel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bunların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yayımlanmasını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sağlamaktır</w:t>
      </w:r>
      <w:proofErr w:type="spellEnd"/>
      <w:r>
        <w:rPr>
          <w:color w:val="1C283C"/>
        </w:rPr>
        <w:t>.</w:t>
      </w:r>
    </w:p>
    <w:p w14:paraId="61979EE0" w14:textId="77777777" w:rsidR="000D6894" w:rsidRDefault="00D1690F">
      <w:pPr>
        <w:pStyle w:val="Balk1"/>
        <w:spacing w:before="3"/>
        <w:jc w:val="both"/>
      </w:pP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</w:t>
      </w:r>
      <w:proofErr w:type="spellEnd"/>
    </w:p>
    <w:p w14:paraId="10B6EF0A" w14:textId="77777777" w:rsidR="000D6894" w:rsidRDefault="00D1690F">
      <w:pPr>
        <w:pStyle w:val="GvdeMetni"/>
        <w:spacing w:line="274" w:lineRule="exact"/>
        <w:ind w:left="682" w:firstLine="0"/>
        <w:jc w:val="both"/>
      </w:pPr>
      <w:r>
        <w:rPr>
          <w:b/>
          <w:color w:val="1C283C"/>
        </w:rPr>
        <w:t xml:space="preserve">MADDE 6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alanları</w:t>
      </w:r>
      <w:proofErr w:type="spellEnd"/>
      <w:r>
        <w:rPr>
          <w:color w:val="1C283C"/>
          <w:spacing w:val="-12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:</w:t>
      </w:r>
    </w:p>
    <w:p w14:paraId="54FD092E" w14:textId="77777777" w:rsidR="000D6894" w:rsidRDefault="00D1690F">
      <w:pPr>
        <w:pStyle w:val="ListeParagraf"/>
        <w:numPr>
          <w:ilvl w:val="0"/>
          <w:numId w:val="5"/>
        </w:numPr>
        <w:tabs>
          <w:tab w:val="left" w:pos="930"/>
        </w:tabs>
        <w:ind w:right="115" w:firstLine="566"/>
        <w:jc w:val="both"/>
        <w:rPr>
          <w:sz w:val="24"/>
        </w:rPr>
      </w:pPr>
      <w:r>
        <w:rPr>
          <w:color w:val="1C283C"/>
          <w:sz w:val="24"/>
        </w:rPr>
        <w:t xml:space="preserve">Balkan </w:t>
      </w:r>
      <w:proofErr w:type="spellStart"/>
      <w:r>
        <w:rPr>
          <w:color w:val="1C283C"/>
          <w:sz w:val="24"/>
        </w:rPr>
        <w:t>coğrafyasının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tarihi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kültürüyle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projeler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üretmek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yayım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yapılan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araştırmaları</w:t>
      </w:r>
      <w:proofErr w:type="spellEnd"/>
      <w:r>
        <w:rPr>
          <w:color w:val="1C283C"/>
          <w:spacing w:val="5"/>
          <w:sz w:val="24"/>
        </w:rPr>
        <w:t xml:space="preserve"> </w:t>
      </w:r>
      <w:proofErr w:type="spellStart"/>
      <w:r>
        <w:rPr>
          <w:color w:val="1C283C"/>
          <w:sz w:val="24"/>
        </w:rPr>
        <w:t>desteklemek</w:t>
      </w:r>
      <w:proofErr w:type="spellEnd"/>
      <w:r>
        <w:rPr>
          <w:color w:val="1C283C"/>
          <w:sz w:val="24"/>
        </w:rPr>
        <w:t>.</w:t>
      </w:r>
    </w:p>
    <w:p w14:paraId="0A560C8C" w14:textId="77777777" w:rsidR="000D6894" w:rsidRDefault="00D1690F">
      <w:pPr>
        <w:pStyle w:val="ListeParagraf"/>
        <w:numPr>
          <w:ilvl w:val="0"/>
          <w:numId w:val="5"/>
        </w:numPr>
        <w:tabs>
          <w:tab w:val="left" w:pos="1002"/>
        </w:tabs>
        <w:ind w:right="123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Ulusal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uluslararası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düzeyde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konferanslar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seminerler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sempozyumlar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diğer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bilimsel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</w:t>
      </w:r>
      <w:r>
        <w:rPr>
          <w:color w:val="1C283C"/>
          <w:sz w:val="24"/>
        </w:rPr>
        <w:t>oplantılar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düzenlemek</w:t>
      </w:r>
      <w:proofErr w:type="spellEnd"/>
      <w:r>
        <w:rPr>
          <w:color w:val="1C283C"/>
          <w:sz w:val="24"/>
        </w:rPr>
        <w:t>.</w:t>
      </w:r>
    </w:p>
    <w:p w14:paraId="222BFA61" w14:textId="77777777" w:rsidR="000D6894" w:rsidRDefault="000D6894">
      <w:pPr>
        <w:jc w:val="both"/>
        <w:rPr>
          <w:sz w:val="24"/>
        </w:rPr>
        <w:sectPr w:rsidR="000D6894" w:rsidSect="00D1690F">
          <w:type w:val="continuous"/>
          <w:pgSz w:w="11910" w:h="16840"/>
          <w:pgMar w:top="1320" w:right="995" w:bottom="280" w:left="1300" w:header="708" w:footer="708" w:gutter="0"/>
          <w:cols w:space="708"/>
        </w:sectPr>
      </w:pPr>
    </w:p>
    <w:p w14:paraId="0C311277" w14:textId="77777777" w:rsidR="000D6894" w:rsidRDefault="00D1690F">
      <w:pPr>
        <w:pStyle w:val="ListeParagraf"/>
        <w:numPr>
          <w:ilvl w:val="0"/>
          <w:numId w:val="5"/>
        </w:numPr>
        <w:tabs>
          <w:tab w:val="left" w:pos="978"/>
        </w:tabs>
        <w:spacing w:before="69"/>
        <w:ind w:right="117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lastRenderedPageBreak/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arasına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giren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Türkiye</w:t>
      </w:r>
      <w:proofErr w:type="spellEnd"/>
      <w:r>
        <w:rPr>
          <w:color w:val="1C283C"/>
          <w:sz w:val="24"/>
        </w:rPr>
        <w:t xml:space="preserve">, Balkan </w:t>
      </w:r>
      <w:proofErr w:type="spellStart"/>
      <w:r>
        <w:rPr>
          <w:color w:val="1C283C"/>
          <w:sz w:val="24"/>
        </w:rPr>
        <w:t>ülkeleri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diğer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ülkelerde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yayımları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takip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temin</w:t>
      </w:r>
      <w:proofErr w:type="spellEnd"/>
      <w:r>
        <w:rPr>
          <w:color w:val="1C283C"/>
          <w:spacing w:val="4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>.</w:t>
      </w:r>
    </w:p>
    <w:p w14:paraId="519E0DAF" w14:textId="77777777" w:rsidR="000D6894" w:rsidRDefault="00D1690F">
      <w:pPr>
        <w:pStyle w:val="GvdeMetni"/>
        <w:spacing w:before="1"/>
        <w:ind w:right="122"/>
        <w:jc w:val="both"/>
      </w:pPr>
      <w:r>
        <w:rPr>
          <w:color w:val="1C283C"/>
        </w:rPr>
        <w:t xml:space="preserve">ç) Yurt </w:t>
      </w:r>
      <w:proofErr w:type="spellStart"/>
      <w:r>
        <w:rPr>
          <w:color w:val="1C283C"/>
        </w:rPr>
        <w:t>içi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yurt </w:t>
      </w:r>
      <w:proofErr w:type="spellStart"/>
      <w:r>
        <w:rPr>
          <w:color w:val="1C283C"/>
        </w:rPr>
        <w:t>dışında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Türk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adamlarının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bilimsel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yayım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yapmasını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teşvik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etmek</w:t>
      </w:r>
      <w:proofErr w:type="spellEnd"/>
      <w:r>
        <w:rPr>
          <w:color w:val="1C283C"/>
        </w:rPr>
        <w:t>.</w:t>
      </w:r>
    </w:p>
    <w:p w14:paraId="377FE417" w14:textId="77777777" w:rsidR="000D6894" w:rsidRDefault="00D1690F">
      <w:pPr>
        <w:pStyle w:val="ListeParagraf"/>
        <w:numPr>
          <w:ilvl w:val="0"/>
          <w:numId w:val="5"/>
        </w:numPr>
        <w:tabs>
          <w:tab w:val="left" w:pos="986"/>
        </w:tabs>
        <w:ind w:right="120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Üniversitede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konularla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ödev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bitirme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tezi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proje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yüksek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lisans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doktora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yapılmasını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405E2750" w14:textId="77777777" w:rsidR="000D6894" w:rsidRDefault="00D1690F">
      <w:pPr>
        <w:pStyle w:val="ListeParagraf"/>
        <w:numPr>
          <w:ilvl w:val="0"/>
          <w:numId w:val="5"/>
        </w:numPr>
        <w:tabs>
          <w:tab w:val="left" w:pos="962"/>
        </w:tabs>
        <w:ind w:right="123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Türkiye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Balkan </w:t>
      </w:r>
      <w:proofErr w:type="spellStart"/>
      <w:r>
        <w:rPr>
          <w:color w:val="1C283C"/>
          <w:sz w:val="24"/>
        </w:rPr>
        <w:t>ülkeleri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arasındaki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ilişkiler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konusunda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kamuoyunu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bilgilendirmek</w:t>
      </w:r>
      <w:proofErr w:type="spellEnd"/>
      <w:r>
        <w:rPr>
          <w:color w:val="1C283C"/>
          <w:sz w:val="24"/>
        </w:rPr>
        <w:t>.</w:t>
      </w:r>
    </w:p>
    <w:p w14:paraId="7717038C" w14:textId="77777777" w:rsidR="000D6894" w:rsidRDefault="00D1690F">
      <w:pPr>
        <w:pStyle w:val="ListeParagraf"/>
        <w:numPr>
          <w:ilvl w:val="0"/>
          <w:numId w:val="5"/>
        </w:numPr>
        <w:tabs>
          <w:tab w:val="left" w:pos="998"/>
        </w:tabs>
        <w:ind w:right="122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Konuyla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internet </w:t>
      </w:r>
      <w:proofErr w:type="spellStart"/>
      <w:r>
        <w:rPr>
          <w:color w:val="1C283C"/>
          <w:sz w:val="24"/>
        </w:rPr>
        <w:t>sitesi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oluşturarak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doğrultusunda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akademik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yayım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kitaplık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arşiv</w:t>
      </w:r>
      <w:proofErr w:type="spellEnd"/>
      <w:r>
        <w:rPr>
          <w:color w:val="1C283C"/>
          <w:spacing w:val="7"/>
          <w:sz w:val="24"/>
        </w:rPr>
        <w:t xml:space="preserve"> </w:t>
      </w:r>
      <w:proofErr w:type="spellStart"/>
      <w:r>
        <w:rPr>
          <w:color w:val="1C283C"/>
          <w:sz w:val="24"/>
        </w:rPr>
        <w:t>oluşturmak</w:t>
      </w:r>
      <w:proofErr w:type="spellEnd"/>
      <w:r>
        <w:rPr>
          <w:color w:val="1C283C"/>
          <w:sz w:val="24"/>
        </w:rPr>
        <w:t>.</w:t>
      </w:r>
    </w:p>
    <w:p w14:paraId="48F009BF" w14:textId="77777777" w:rsidR="000D6894" w:rsidRDefault="00D1690F">
      <w:pPr>
        <w:pStyle w:val="ListeParagraf"/>
        <w:numPr>
          <w:ilvl w:val="0"/>
          <w:numId w:val="5"/>
        </w:numPr>
        <w:tabs>
          <w:tab w:val="left" w:pos="959"/>
        </w:tabs>
        <w:ind w:right="123" w:firstLine="566"/>
        <w:jc w:val="both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bünyesin</w:t>
      </w:r>
      <w:r>
        <w:rPr>
          <w:color w:val="1C283C"/>
          <w:sz w:val="24"/>
        </w:rPr>
        <w:t>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ihtisas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kitaplığı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arşiv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oluşturmak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oluşturulan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arşiv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kütüphaneye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özel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kamu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şahıslarda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yazma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matbu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eserlerin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bağış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satın</w:t>
      </w:r>
      <w:proofErr w:type="spellEnd"/>
      <w:r>
        <w:rPr>
          <w:color w:val="1C283C"/>
          <w:sz w:val="24"/>
        </w:rPr>
        <w:t xml:space="preserve"> alma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kopyalama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suretiyle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akışını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3BB2AFD7" w14:textId="77777777" w:rsidR="000D6894" w:rsidRDefault="00D1690F">
      <w:pPr>
        <w:pStyle w:val="GvdeMetni"/>
        <w:ind w:right="121"/>
        <w:jc w:val="both"/>
      </w:pPr>
      <w:r>
        <w:rPr>
          <w:color w:val="1C283C"/>
        </w:rPr>
        <w:t xml:space="preserve">ğ) </w:t>
      </w:r>
      <w:proofErr w:type="spellStart"/>
      <w:r>
        <w:rPr>
          <w:color w:val="1C283C"/>
        </w:rPr>
        <w:t>Üniversitelerde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yapılacak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tezler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bilimsel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araştırmalardan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amacına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olanların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yayımlanmasını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sağlamak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kuruluşlarla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işbirliği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yapmak</w:t>
      </w:r>
      <w:proofErr w:type="spellEnd"/>
      <w:r>
        <w:rPr>
          <w:color w:val="1C283C"/>
        </w:rPr>
        <w:t>.</w:t>
      </w:r>
    </w:p>
    <w:p w14:paraId="5110A192" w14:textId="77777777" w:rsidR="000D6894" w:rsidRDefault="00D1690F">
      <w:pPr>
        <w:pStyle w:val="ListeParagraf"/>
        <w:numPr>
          <w:ilvl w:val="0"/>
          <w:numId w:val="5"/>
        </w:numPr>
        <w:tabs>
          <w:tab w:val="left" w:pos="983"/>
        </w:tabs>
        <w:spacing w:before="1"/>
        <w:ind w:right="119" w:firstLine="566"/>
        <w:jc w:val="both"/>
        <w:rPr>
          <w:sz w:val="24"/>
        </w:rPr>
      </w:pPr>
      <w:r>
        <w:rPr>
          <w:color w:val="1C283C"/>
          <w:sz w:val="24"/>
        </w:rPr>
        <w:t xml:space="preserve">Yurt </w:t>
      </w:r>
      <w:proofErr w:type="spellStart"/>
      <w:r>
        <w:rPr>
          <w:color w:val="1C283C"/>
          <w:sz w:val="24"/>
        </w:rPr>
        <w:t>içinde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yurt </w:t>
      </w:r>
      <w:proofErr w:type="spellStart"/>
      <w:r>
        <w:rPr>
          <w:color w:val="1C283C"/>
          <w:sz w:val="24"/>
        </w:rPr>
        <w:t>dışında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benzer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bulunan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akademik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</w:t>
      </w:r>
      <w:r>
        <w:rPr>
          <w:color w:val="1C283C"/>
          <w:sz w:val="24"/>
        </w:rPr>
        <w:t>uluşlarla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birliği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yapmak</w:t>
      </w:r>
      <w:proofErr w:type="spellEnd"/>
      <w:r>
        <w:rPr>
          <w:color w:val="1C283C"/>
          <w:sz w:val="24"/>
        </w:rPr>
        <w:t>.</w:t>
      </w:r>
    </w:p>
    <w:p w14:paraId="06134F69" w14:textId="77777777" w:rsidR="000D6894" w:rsidRDefault="00D1690F">
      <w:pPr>
        <w:pStyle w:val="GvdeMetni"/>
        <w:ind w:left="682" w:firstLine="0"/>
        <w:jc w:val="both"/>
      </w:pPr>
      <w:r>
        <w:rPr>
          <w:color w:val="1C283C"/>
        </w:rPr>
        <w:t xml:space="preserve">ı) </w:t>
      </w:r>
      <w:proofErr w:type="spellStart"/>
      <w:r>
        <w:rPr>
          <w:color w:val="1C283C"/>
        </w:rPr>
        <w:t>Sivil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toplum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örgütlerine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danışmanlık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yapmak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işbirliğini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geliştirmek</w:t>
      </w:r>
      <w:proofErr w:type="spellEnd"/>
      <w:r>
        <w:rPr>
          <w:color w:val="1C283C"/>
        </w:rPr>
        <w:t>.</w:t>
      </w:r>
    </w:p>
    <w:p w14:paraId="2DDA1BCE" w14:textId="77777777" w:rsidR="000D6894" w:rsidRDefault="00D1690F">
      <w:pPr>
        <w:pStyle w:val="ListeParagraf"/>
        <w:numPr>
          <w:ilvl w:val="0"/>
          <w:numId w:val="5"/>
        </w:numPr>
        <w:tabs>
          <w:tab w:val="left" w:pos="935"/>
        </w:tabs>
        <w:ind w:right="120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Balkanlar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yurt </w:t>
      </w:r>
      <w:proofErr w:type="spellStart"/>
      <w:r>
        <w:rPr>
          <w:color w:val="1C283C"/>
          <w:sz w:val="24"/>
        </w:rPr>
        <w:t>içi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yurt </w:t>
      </w:r>
      <w:proofErr w:type="spellStart"/>
      <w:r>
        <w:rPr>
          <w:color w:val="1C283C"/>
          <w:sz w:val="24"/>
        </w:rPr>
        <w:t>dışındaki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akademik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sivil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toplum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örgütleri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birliğine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gitmek</w:t>
      </w:r>
      <w:proofErr w:type="spellEnd"/>
      <w:r>
        <w:rPr>
          <w:color w:val="1C283C"/>
          <w:sz w:val="24"/>
        </w:rPr>
        <w:t>.</w:t>
      </w:r>
    </w:p>
    <w:p w14:paraId="23696B34" w14:textId="77777777" w:rsidR="000D6894" w:rsidRDefault="000D6894">
      <w:pPr>
        <w:pStyle w:val="GvdeMetni"/>
        <w:spacing w:before="4"/>
        <w:ind w:left="0" w:firstLine="0"/>
      </w:pPr>
    </w:p>
    <w:p w14:paraId="1E427AAA" w14:textId="77777777" w:rsidR="000D6894" w:rsidRDefault="00D1690F">
      <w:pPr>
        <w:pStyle w:val="Balk1"/>
        <w:spacing w:before="1" w:line="240" w:lineRule="auto"/>
        <w:ind w:left="2741" w:right="2177"/>
        <w:jc w:val="center"/>
      </w:pPr>
      <w:r>
        <w:rPr>
          <w:color w:val="1C283C"/>
        </w:rPr>
        <w:t>ÜÇÜNCÜ BÖLÜM</w:t>
      </w:r>
    </w:p>
    <w:p w14:paraId="77689E40" w14:textId="77777777" w:rsidR="000D6894" w:rsidRDefault="00D1690F">
      <w:pPr>
        <w:ind w:left="2741" w:right="2182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Yönetim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Organları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Görevleri</w:t>
      </w:r>
      <w:proofErr w:type="spellEnd"/>
    </w:p>
    <w:p w14:paraId="038BFCEF" w14:textId="77777777" w:rsidR="000D6894" w:rsidRDefault="000D6894">
      <w:pPr>
        <w:pStyle w:val="GvdeMetni"/>
        <w:spacing w:before="11"/>
        <w:ind w:left="0" w:firstLine="0"/>
        <w:rPr>
          <w:b/>
          <w:sz w:val="23"/>
        </w:rPr>
      </w:pPr>
    </w:p>
    <w:p w14:paraId="2C72FDB8" w14:textId="77777777" w:rsidR="000D6894" w:rsidRDefault="00D1690F">
      <w:pPr>
        <w:spacing w:line="274" w:lineRule="exact"/>
        <w:ind w:left="682"/>
        <w:rPr>
          <w:b/>
          <w:sz w:val="24"/>
        </w:rPr>
      </w:pPr>
      <w:proofErr w:type="spellStart"/>
      <w:r>
        <w:rPr>
          <w:b/>
          <w:color w:val="1C283C"/>
          <w:sz w:val="24"/>
        </w:rPr>
        <w:t>Merkezin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yönetim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organları</w:t>
      </w:r>
      <w:proofErr w:type="spellEnd"/>
    </w:p>
    <w:p w14:paraId="527C4BB7" w14:textId="77777777" w:rsidR="000D6894" w:rsidRDefault="00D1690F">
      <w:pPr>
        <w:pStyle w:val="GvdeMetni"/>
        <w:spacing w:line="274" w:lineRule="exact"/>
        <w:ind w:left="682" w:firstLine="0"/>
      </w:pPr>
      <w:r>
        <w:rPr>
          <w:b/>
          <w:color w:val="1C283C"/>
        </w:rPr>
        <w:t xml:space="preserve">MADDE 7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şunlardır</w:t>
      </w:r>
      <w:proofErr w:type="spellEnd"/>
      <w:r>
        <w:rPr>
          <w:color w:val="1C283C"/>
        </w:rPr>
        <w:t>:</w:t>
      </w:r>
    </w:p>
    <w:p w14:paraId="05719D73" w14:textId="77777777" w:rsidR="000D6894" w:rsidRDefault="00D1690F">
      <w:pPr>
        <w:pStyle w:val="ListeParagraf"/>
        <w:numPr>
          <w:ilvl w:val="0"/>
          <w:numId w:val="4"/>
        </w:numPr>
        <w:tabs>
          <w:tab w:val="left" w:pos="929"/>
        </w:tabs>
        <w:spacing w:before="1"/>
        <w:ind w:hanging="247"/>
        <w:rPr>
          <w:sz w:val="24"/>
        </w:rPr>
      </w:pPr>
      <w:proofErr w:type="spellStart"/>
      <w:r>
        <w:rPr>
          <w:color w:val="1C283C"/>
          <w:sz w:val="24"/>
        </w:rPr>
        <w:t>Müdür</w:t>
      </w:r>
      <w:proofErr w:type="spellEnd"/>
      <w:r>
        <w:rPr>
          <w:color w:val="1C283C"/>
          <w:sz w:val="24"/>
        </w:rPr>
        <w:t>.</w:t>
      </w:r>
    </w:p>
    <w:p w14:paraId="72B202D1" w14:textId="77777777" w:rsidR="000D6894" w:rsidRDefault="00D1690F">
      <w:pPr>
        <w:pStyle w:val="ListeParagraf"/>
        <w:numPr>
          <w:ilvl w:val="0"/>
          <w:numId w:val="4"/>
        </w:numPr>
        <w:tabs>
          <w:tab w:val="left" w:pos="943"/>
        </w:tabs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pacing w:val="-5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>.</w:t>
      </w:r>
    </w:p>
    <w:p w14:paraId="3222F50D" w14:textId="77777777" w:rsidR="000D6894" w:rsidRDefault="00D1690F">
      <w:pPr>
        <w:pStyle w:val="ListeParagraf"/>
        <w:numPr>
          <w:ilvl w:val="0"/>
          <w:numId w:val="4"/>
        </w:numPr>
        <w:tabs>
          <w:tab w:val="left" w:pos="929"/>
        </w:tabs>
        <w:ind w:hanging="247"/>
        <w:rPr>
          <w:sz w:val="24"/>
        </w:rPr>
      </w:pP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>.</w:t>
      </w:r>
    </w:p>
    <w:p w14:paraId="021FC792" w14:textId="77777777" w:rsidR="000D6894" w:rsidRDefault="00D1690F">
      <w:pPr>
        <w:pStyle w:val="Balk1"/>
        <w:spacing w:before="4"/>
      </w:pPr>
      <w:proofErr w:type="spellStart"/>
      <w:r>
        <w:rPr>
          <w:color w:val="1C283C"/>
        </w:rPr>
        <w:t>Müdür</w:t>
      </w:r>
      <w:proofErr w:type="spellEnd"/>
    </w:p>
    <w:p w14:paraId="1837E955" w14:textId="77777777" w:rsidR="000D6894" w:rsidRDefault="00D1690F">
      <w:pPr>
        <w:pStyle w:val="GvdeMetni"/>
        <w:ind w:right="116"/>
        <w:jc w:val="both"/>
      </w:pPr>
      <w:r>
        <w:rPr>
          <w:b/>
          <w:color w:val="1C283C"/>
        </w:rPr>
        <w:t xml:space="preserve">MADDE 8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Üniversitenin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</w:t>
      </w:r>
      <w:r>
        <w:rPr>
          <w:color w:val="1C283C"/>
        </w:rPr>
        <w:t>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eren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tekrar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görevlendirilebilir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kesintisiz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altı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fazla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bulunmaması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kendiliğinden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erer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çalışmalarında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kendisine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</w:t>
      </w:r>
      <w:r>
        <w:rPr>
          <w:color w:val="1C283C"/>
        </w:rPr>
        <w:t>manları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fazla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iki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kişiyi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olarak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görevlendirilmek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onayına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sunar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toplantılarına</w:t>
      </w:r>
      <w:proofErr w:type="spellEnd"/>
      <w:r>
        <w:rPr>
          <w:color w:val="1C283C"/>
        </w:rPr>
        <w:t xml:space="preserve"> oy </w:t>
      </w:r>
      <w:proofErr w:type="spellStart"/>
      <w:r>
        <w:rPr>
          <w:color w:val="1C283C"/>
        </w:rPr>
        <w:t>hakkı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olmadan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katılabilir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katılamadığı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toplantılara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görevlendireceği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katılır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bulunmadığı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zamanlarda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vekâlet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eder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erdiğinde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yardımcılarının</w:t>
      </w:r>
      <w:proofErr w:type="spellEnd"/>
      <w:r>
        <w:rPr>
          <w:color w:val="1C283C"/>
        </w:rPr>
        <w:t xml:space="preserve"> da </w:t>
      </w:r>
      <w:proofErr w:type="spellStart"/>
      <w:r>
        <w:rPr>
          <w:color w:val="1C283C"/>
        </w:rPr>
        <w:t>görevi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sona</w:t>
      </w:r>
      <w:proofErr w:type="spellEnd"/>
      <w:r>
        <w:rPr>
          <w:color w:val="1C283C"/>
          <w:spacing w:val="2"/>
        </w:rPr>
        <w:t xml:space="preserve"> </w:t>
      </w:r>
      <w:proofErr w:type="spellStart"/>
      <w:r>
        <w:rPr>
          <w:color w:val="1C283C"/>
        </w:rPr>
        <w:t>erer</w:t>
      </w:r>
      <w:proofErr w:type="spellEnd"/>
      <w:r>
        <w:rPr>
          <w:color w:val="1C283C"/>
        </w:rPr>
        <w:t>.</w:t>
      </w:r>
    </w:p>
    <w:p w14:paraId="33FF2BB0" w14:textId="77777777" w:rsidR="000D6894" w:rsidRDefault="00D1690F">
      <w:pPr>
        <w:pStyle w:val="Balk1"/>
        <w:spacing w:before="4"/>
        <w:jc w:val="both"/>
      </w:pP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5F3BC631" w14:textId="77777777" w:rsidR="000D6894" w:rsidRDefault="00D1690F">
      <w:pPr>
        <w:spacing w:line="274" w:lineRule="exact"/>
        <w:ind w:left="682"/>
        <w:jc w:val="both"/>
        <w:rPr>
          <w:sz w:val="24"/>
        </w:rPr>
      </w:pPr>
      <w:r>
        <w:rPr>
          <w:b/>
          <w:color w:val="1C283C"/>
          <w:sz w:val="24"/>
        </w:rPr>
        <w:t xml:space="preserve">MADDE 9 – </w:t>
      </w:r>
      <w:r>
        <w:rPr>
          <w:color w:val="1C283C"/>
          <w:sz w:val="24"/>
        </w:rPr>
        <w:t xml:space="preserve">(1) </w:t>
      </w: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şunlardır</w:t>
      </w:r>
      <w:proofErr w:type="spellEnd"/>
      <w:r>
        <w:rPr>
          <w:color w:val="1C283C"/>
          <w:sz w:val="24"/>
        </w:rPr>
        <w:t>:</w:t>
      </w:r>
    </w:p>
    <w:p w14:paraId="132F3C0A" w14:textId="77777777" w:rsidR="000D6894" w:rsidRDefault="00D1690F">
      <w:pPr>
        <w:pStyle w:val="ListeParagraf"/>
        <w:numPr>
          <w:ilvl w:val="0"/>
          <w:numId w:val="3"/>
        </w:numPr>
        <w:tabs>
          <w:tab w:val="left" w:pos="929"/>
        </w:tabs>
        <w:ind w:hanging="247"/>
        <w:rPr>
          <w:sz w:val="24"/>
        </w:rPr>
      </w:pPr>
      <w:proofErr w:type="spellStart"/>
      <w:r>
        <w:rPr>
          <w:color w:val="1C283C"/>
          <w:sz w:val="24"/>
        </w:rPr>
        <w:t>Merkezi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temsil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>.</w:t>
      </w:r>
    </w:p>
    <w:p w14:paraId="161F173D" w14:textId="77777777" w:rsidR="000D6894" w:rsidRDefault="00D1690F">
      <w:pPr>
        <w:pStyle w:val="ListeParagraf"/>
        <w:numPr>
          <w:ilvl w:val="0"/>
          <w:numId w:val="3"/>
        </w:numPr>
        <w:tabs>
          <w:tab w:val="left" w:pos="943"/>
        </w:tabs>
        <w:ind w:left="942" w:hanging="261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birimlerini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doğrultusunda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yönetmek</w:t>
      </w:r>
      <w:proofErr w:type="spellEnd"/>
      <w:r>
        <w:rPr>
          <w:color w:val="1C283C"/>
          <w:sz w:val="24"/>
        </w:rPr>
        <w:t>.</w:t>
      </w:r>
    </w:p>
    <w:p w14:paraId="41CB3D33" w14:textId="77777777" w:rsidR="000D6894" w:rsidRDefault="00D1690F">
      <w:pPr>
        <w:pStyle w:val="ListeParagraf"/>
        <w:numPr>
          <w:ilvl w:val="0"/>
          <w:numId w:val="3"/>
        </w:numPr>
        <w:tabs>
          <w:tab w:val="left" w:pos="929"/>
        </w:tabs>
        <w:ind w:hanging="247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Kurulunun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aldığı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hazırladığı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programını</w:t>
      </w:r>
      <w:proofErr w:type="spellEnd"/>
      <w:r>
        <w:rPr>
          <w:color w:val="1C283C"/>
          <w:spacing w:val="-12"/>
          <w:sz w:val="24"/>
        </w:rPr>
        <w:t xml:space="preserve"> </w:t>
      </w:r>
      <w:proofErr w:type="spellStart"/>
      <w:r>
        <w:rPr>
          <w:color w:val="1C283C"/>
          <w:sz w:val="24"/>
        </w:rPr>
        <w:t>uygulamak</w:t>
      </w:r>
      <w:proofErr w:type="spellEnd"/>
      <w:r>
        <w:rPr>
          <w:color w:val="1C283C"/>
          <w:sz w:val="24"/>
        </w:rPr>
        <w:t>.</w:t>
      </w:r>
    </w:p>
    <w:p w14:paraId="2CF7B6A7" w14:textId="77777777" w:rsidR="000D6894" w:rsidRDefault="00D1690F">
      <w:pPr>
        <w:pStyle w:val="GvdeMetni"/>
        <w:ind w:left="682" w:firstLine="0"/>
      </w:pPr>
      <w:r>
        <w:rPr>
          <w:color w:val="1C283C"/>
        </w:rPr>
        <w:t xml:space="preserve">ç) Merkez </w:t>
      </w:r>
      <w:proofErr w:type="spellStart"/>
      <w:r>
        <w:rPr>
          <w:color w:val="1C283C"/>
        </w:rPr>
        <w:t>bünyesinde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hazırlanan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projeleri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amaçları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doğrultusunda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yönetmek</w:t>
      </w:r>
      <w:proofErr w:type="spellEnd"/>
      <w:r>
        <w:rPr>
          <w:color w:val="1C283C"/>
        </w:rPr>
        <w:t>.</w:t>
      </w:r>
    </w:p>
    <w:p w14:paraId="3626F870" w14:textId="77777777" w:rsidR="000D6894" w:rsidRDefault="00D1690F">
      <w:pPr>
        <w:pStyle w:val="ListeParagraf"/>
        <w:numPr>
          <w:ilvl w:val="0"/>
          <w:numId w:val="3"/>
        </w:numPr>
        <w:tabs>
          <w:tab w:val="left" w:pos="1029"/>
        </w:tabs>
        <w:ind w:left="116" w:right="118" w:firstLine="566"/>
        <w:rPr>
          <w:sz w:val="24"/>
        </w:rPr>
      </w:pPr>
      <w:r>
        <w:rPr>
          <w:color w:val="1C283C"/>
          <w:sz w:val="24"/>
        </w:rPr>
        <w:t xml:space="preserve">Yurt </w:t>
      </w:r>
      <w:proofErr w:type="spellStart"/>
      <w:r>
        <w:rPr>
          <w:color w:val="1C283C"/>
          <w:sz w:val="24"/>
        </w:rPr>
        <w:t>içi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yurt </w:t>
      </w:r>
      <w:proofErr w:type="spellStart"/>
      <w:r>
        <w:rPr>
          <w:color w:val="1C283C"/>
          <w:sz w:val="24"/>
        </w:rPr>
        <w:t>dışındaki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kamu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özel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kuruluşlar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ortaklaşa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yürütülecek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temel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ilke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esas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usullerini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tespit</w:t>
      </w:r>
      <w:proofErr w:type="spellEnd"/>
      <w:r>
        <w:rPr>
          <w:color w:val="1C283C"/>
          <w:spacing w:val="-4"/>
          <w:sz w:val="24"/>
        </w:rPr>
        <w:t xml:space="preserve"> </w:t>
      </w:r>
      <w:proofErr w:type="spellStart"/>
      <w:r>
        <w:rPr>
          <w:color w:val="1C283C"/>
          <w:sz w:val="24"/>
        </w:rPr>
        <w:t>etmek</w:t>
      </w:r>
      <w:proofErr w:type="spellEnd"/>
      <w:r>
        <w:rPr>
          <w:color w:val="1C283C"/>
          <w:sz w:val="24"/>
        </w:rPr>
        <w:t>.</w:t>
      </w:r>
    </w:p>
    <w:p w14:paraId="1015BD61" w14:textId="77777777" w:rsidR="000D6894" w:rsidRDefault="00D1690F">
      <w:pPr>
        <w:pStyle w:val="ListeParagraf"/>
        <w:numPr>
          <w:ilvl w:val="0"/>
          <w:numId w:val="3"/>
        </w:numPr>
        <w:tabs>
          <w:tab w:val="left" w:pos="954"/>
        </w:tabs>
        <w:ind w:left="116" w:right="122" w:firstLine="566"/>
        <w:rPr>
          <w:sz w:val="24"/>
        </w:rPr>
      </w:pPr>
      <w:r>
        <w:rPr>
          <w:color w:val="1C283C"/>
          <w:sz w:val="24"/>
        </w:rPr>
        <w:t xml:space="preserve">Her </w:t>
      </w:r>
      <w:proofErr w:type="spellStart"/>
      <w:r>
        <w:rPr>
          <w:color w:val="1C283C"/>
          <w:sz w:val="24"/>
        </w:rPr>
        <w:t>yılsonunda</w:t>
      </w:r>
      <w:proofErr w:type="spellEnd"/>
      <w:r>
        <w:rPr>
          <w:color w:val="1C283C"/>
          <w:sz w:val="24"/>
        </w:rPr>
        <w:t xml:space="preserve">, o </w:t>
      </w:r>
      <w:proofErr w:type="spellStart"/>
      <w:r>
        <w:rPr>
          <w:color w:val="1C283C"/>
          <w:sz w:val="24"/>
        </w:rPr>
        <w:t>yıl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içerisinde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</w:t>
      </w:r>
      <w:r>
        <w:rPr>
          <w:color w:val="1C283C"/>
          <w:sz w:val="24"/>
        </w:rPr>
        <w:t>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>/</w:t>
      </w:r>
      <w:proofErr w:type="spellStart"/>
      <w:r>
        <w:rPr>
          <w:color w:val="1C283C"/>
          <w:sz w:val="24"/>
        </w:rPr>
        <w:t>veya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tamamlanan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ayrı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ayrı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Kuruluna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sunmak</w:t>
      </w:r>
      <w:proofErr w:type="spellEnd"/>
      <w:r>
        <w:rPr>
          <w:color w:val="1C283C"/>
          <w:sz w:val="24"/>
        </w:rPr>
        <w:t>.</w:t>
      </w:r>
    </w:p>
    <w:p w14:paraId="2D0ED9CD" w14:textId="77777777" w:rsidR="000D6894" w:rsidRDefault="000D6894">
      <w:pPr>
        <w:rPr>
          <w:sz w:val="24"/>
        </w:rPr>
        <w:sectPr w:rsidR="000D6894" w:rsidSect="00D1690F">
          <w:pgSz w:w="11910" w:h="16840"/>
          <w:pgMar w:top="1320" w:right="995" w:bottom="280" w:left="1300" w:header="708" w:footer="708" w:gutter="0"/>
          <w:cols w:space="708"/>
        </w:sectPr>
      </w:pPr>
    </w:p>
    <w:p w14:paraId="2DC663B7" w14:textId="77777777" w:rsidR="000D6894" w:rsidRDefault="00D1690F">
      <w:pPr>
        <w:pStyle w:val="ListeParagraf"/>
        <w:numPr>
          <w:ilvl w:val="0"/>
          <w:numId w:val="3"/>
        </w:numPr>
        <w:tabs>
          <w:tab w:val="left" w:pos="957"/>
        </w:tabs>
        <w:spacing w:before="69"/>
        <w:ind w:left="116" w:right="121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lastRenderedPageBreak/>
        <w:t>Fakülteler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enstitüler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yüksekokullar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meslek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yüksekokulları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merkezleri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bilgi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işlem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dairesi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başkanlığı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Rektörlüğe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bağlı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ihti</w:t>
      </w:r>
      <w:r>
        <w:rPr>
          <w:color w:val="1C283C"/>
          <w:sz w:val="24"/>
        </w:rPr>
        <w:t>yaç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duyulan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diğer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bölümlerde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programlarına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faaliyetlerine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ilişkin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koordinasyonu</w:t>
      </w:r>
      <w:proofErr w:type="spellEnd"/>
      <w:r>
        <w:rPr>
          <w:color w:val="1C283C"/>
          <w:spacing w:val="-5"/>
          <w:sz w:val="24"/>
        </w:rPr>
        <w:t xml:space="preserve"> </w:t>
      </w:r>
      <w:proofErr w:type="spellStart"/>
      <w:r>
        <w:rPr>
          <w:color w:val="1C283C"/>
          <w:sz w:val="24"/>
        </w:rPr>
        <w:t>sağlamak</w:t>
      </w:r>
      <w:proofErr w:type="spellEnd"/>
      <w:r>
        <w:rPr>
          <w:color w:val="1C283C"/>
          <w:sz w:val="24"/>
        </w:rPr>
        <w:t>.</w:t>
      </w:r>
    </w:p>
    <w:p w14:paraId="2EEC3FF1" w14:textId="77777777" w:rsidR="000D6894" w:rsidRDefault="00D1690F">
      <w:pPr>
        <w:pStyle w:val="ListeParagraf"/>
        <w:numPr>
          <w:ilvl w:val="0"/>
          <w:numId w:val="3"/>
        </w:numPr>
        <w:tabs>
          <w:tab w:val="left" w:pos="986"/>
        </w:tabs>
        <w:spacing w:before="1"/>
        <w:ind w:left="116" w:right="122" w:firstLine="566"/>
        <w:jc w:val="both"/>
        <w:rPr>
          <w:sz w:val="24"/>
        </w:rPr>
      </w:pPr>
      <w:r>
        <w:rPr>
          <w:color w:val="1C283C"/>
          <w:sz w:val="24"/>
        </w:rPr>
        <w:t xml:space="preserve">Merkez </w:t>
      </w:r>
      <w:proofErr w:type="spellStart"/>
      <w:r>
        <w:rPr>
          <w:color w:val="1C283C"/>
          <w:sz w:val="24"/>
        </w:rPr>
        <w:t>bünyesinde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sürdürülen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araştırma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proje</w:t>
      </w:r>
      <w:proofErr w:type="spellEnd"/>
      <w:r>
        <w:rPr>
          <w:color w:val="1C283C"/>
          <w:sz w:val="24"/>
        </w:rPr>
        <w:t xml:space="preserve">, </w:t>
      </w:r>
      <w:proofErr w:type="spellStart"/>
      <w:r>
        <w:rPr>
          <w:color w:val="1C283C"/>
          <w:sz w:val="24"/>
        </w:rPr>
        <w:t>kurs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diğer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etkinliklerin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iyi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biçimde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her </w:t>
      </w:r>
      <w:proofErr w:type="spellStart"/>
      <w:r>
        <w:rPr>
          <w:color w:val="1C283C"/>
          <w:sz w:val="24"/>
        </w:rPr>
        <w:t>türlü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iletişim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koordinasyonu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sağ</w:t>
      </w:r>
      <w:r>
        <w:rPr>
          <w:color w:val="1C283C"/>
          <w:sz w:val="24"/>
        </w:rPr>
        <w:t>lamak</w:t>
      </w:r>
      <w:proofErr w:type="spellEnd"/>
      <w:r>
        <w:rPr>
          <w:color w:val="1C283C"/>
          <w:sz w:val="24"/>
        </w:rPr>
        <w:t>.</w:t>
      </w:r>
    </w:p>
    <w:p w14:paraId="385DDFEF" w14:textId="77777777" w:rsidR="000D6894" w:rsidRDefault="00D1690F">
      <w:pPr>
        <w:pStyle w:val="GvdeMetni"/>
        <w:ind w:right="121"/>
        <w:jc w:val="both"/>
      </w:pPr>
      <w:r>
        <w:rPr>
          <w:color w:val="1C283C"/>
        </w:rPr>
        <w:t xml:space="preserve">ğ)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yürüttüğü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projelendirdiği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faaliyetler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konusunda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ilgililerle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görüşmeler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yapmak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mevzuat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protokol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sözleşme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düzenlemek</w:t>
      </w:r>
      <w:proofErr w:type="spellEnd"/>
      <w:r>
        <w:rPr>
          <w:color w:val="1C283C"/>
        </w:rPr>
        <w:t>.</w:t>
      </w:r>
    </w:p>
    <w:p w14:paraId="0464B66F" w14:textId="77777777" w:rsidR="000D6894" w:rsidRDefault="00D1690F">
      <w:pPr>
        <w:pStyle w:val="ListeParagraf"/>
        <w:numPr>
          <w:ilvl w:val="0"/>
          <w:numId w:val="3"/>
        </w:numPr>
        <w:tabs>
          <w:tab w:val="left" w:pos="943"/>
        </w:tabs>
        <w:ind w:left="942" w:hanging="261"/>
        <w:jc w:val="both"/>
        <w:rPr>
          <w:sz w:val="24"/>
        </w:rPr>
      </w:pPr>
      <w:proofErr w:type="spellStart"/>
      <w:r>
        <w:rPr>
          <w:color w:val="1C283C"/>
          <w:sz w:val="24"/>
        </w:rPr>
        <w:t>Personelin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görevlendirilmesi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teklifleri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Rektörlüğe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sunmak</w:t>
      </w:r>
      <w:proofErr w:type="spellEnd"/>
      <w:r>
        <w:rPr>
          <w:color w:val="1C283C"/>
          <w:sz w:val="24"/>
        </w:rPr>
        <w:t>.</w:t>
      </w:r>
    </w:p>
    <w:p w14:paraId="26B7754D" w14:textId="77777777" w:rsidR="000D6894" w:rsidRDefault="00D1690F">
      <w:pPr>
        <w:pStyle w:val="GvdeMetni"/>
        <w:ind w:left="682" w:firstLine="0"/>
        <w:jc w:val="both"/>
      </w:pPr>
      <w:r>
        <w:rPr>
          <w:color w:val="1C283C"/>
        </w:rPr>
        <w:t xml:space="preserve">ı) Her </w:t>
      </w:r>
      <w:proofErr w:type="spellStart"/>
      <w:r>
        <w:rPr>
          <w:color w:val="1C283C"/>
        </w:rPr>
        <w:t>yılsonunda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Rektörlüğe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çalışmaları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hakkında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rapor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vermek</w:t>
      </w:r>
      <w:proofErr w:type="spellEnd"/>
      <w:r>
        <w:rPr>
          <w:color w:val="1C283C"/>
        </w:rPr>
        <w:t>.</w:t>
      </w:r>
    </w:p>
    <w:p w14:paraId="671BCE8E" w14:textId="77777777" w:rsidR="000D6894" w:rsidRDefault="00D1690F">
      <w:pPr>
        <w:pStyle w:val="Balk1"/>
        <w:spacing w:before="5"/>
        <w:jc w:val="both"/>
      </w:pP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</w:p>
    <w:p w14:paraId="30D017A5" w14:textId="77777777" w:rsidR="000D6894" w:rsidRDefault="00D1690F">
      <w:pPr>
        <w:pStyle w:val="GvdeMetni"/>
        <w:ind w:right="116"/>
        <w:jc w:val="both"/>
      </w:pPr>
      <w:r>
        <w:rPr>
          <w:b/>
          <w:color w:val="1C283C"/>
        </w:rPr>
        <w:t xml:space="preserve">MADDE 10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Üniversite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teklifi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</w:t>
      </w:r>
      <w:r>
        <w:rPr>
          <w:color w:val="1C283C"/>
        </w:rPr>
        <w:t>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dört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kişiden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oluşur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başkanlık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eder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yıldır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biten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yeniden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görevlendirilebilir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bitmeden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ayrıl</w:t>
      </w:r>
      <w:r>
        <w:rPr>
          <w:color w:val="1C283C"/>
        </w:rPr>
        <w:t>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süreyi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tamamlamak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usulle</w:t>
      </w:r>
      <w:proofErr w:type="spellEnd"/>
      <w:r>
        <w:rPr>
          <w:color w:val="1C283C"/>
        </w:rPr>
        <w:t xml:space="preserve"> yeni </w:t>
      </w:r>
      <w:proofErr w:type="spellStart"/>
      <w:r>
        <w:rPr>
          <w:color w:val="1C283C"/>
        </w:rPr>
        <w:t>üye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görevlendirilir</w:t>
      </w:r>
      <w:proofErr w:type="spellEnd"/>
      <w:r>
        <w:rPr>
          <w:color w:val="1C283C"/>
        </w:rPr>
        <w:t>.</w:t>
      </w:r>
    </w:p>
    <w:p w14:paraId="3A27EAA9" w14:textId="77777777" w:rsidR="000D6894" w:rsidRDefault="00D1690F">
      <w:pPr>
        <w:pStyle w:val="GvdeMetni"/>
        <w:ind w:right="123"/>
        <w:jc w:val="both"/>
      </w:pPr>
      <w:r>
        <w:rPr>
          <w:color w:val="1C283C"/>
        </w:rPr>
        <w:t xml:space="preserve">(2)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toplantı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nisabı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üye</w:t>
      </w:r>
      <w:proofErr w:type="spellEnd"/>
      <w:r>
        <w:rPr>
          <w:color w:val="1C283C"/>
        </w:rPr>
        <w:t xml:space="preserve"> tam </w:t>
      </w:r>
      <w:proofErr w:type="spellStart"/>
      <w:r>
        <w:rPr>
          <w:color w:val="1C283C"/>
        </w:rPr>
        <w:t>sayısının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yarısından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fazlasıdır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Kararlar</w:t>
      </w:r>
      <w:proofErr w:type="spellEnd"/>
      <w:r>
        <w:rPr>
          <w:color w:val="1C283C"/>
        </w:rPr>
        <w:t xml:space="preserve"> salt </w:t>
      </w:r>
      <w:proofErr w:type="spellStart"/>
      <w:r>
        <w:rPr>
          <w:color w:val="1C283C"/>
        </w:rPr>
        <w:t>çoğunlukla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alınır</w:t>
      </w:r>
      <w:proofErr w:type="spellEnd"/>
      <w:r>
        <w:rPr>
          <w:color w:val="1C283C"/>
        </w:rPr>
        <w:t>.</w:t>
      </w:r>
    </w:p>
    <w:p w14:paraId="28622771" w14:textId="77777777" w:rsidR="000D6894" w:rsidRDefault="00D1690F">
      <w:pPr>
        <w:pStyle w:val="Balk1"/>
        <w:spacing w:before="3"/>
        <w:jc w:val="both"/>
      </w:pP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588FEFEB" w14:textId="77777777" w:rsidR="000D6894" w:rsidRDefault="00D1690F">
      <w:pPr>
        <w:pStyle w:val="GvdeMetni"/>
        <w:spacing w:line="274" w:lineRule="exact"/>
        <w:ind w:left="682" w:firstLine="0"/>
        <w:jc w:val="both"/>
      </w:pPr>
      <w:r>
        <w:rPr>
          <w:b/>
          <w:color w:val="1C283C"/>
        </w:rPr>
        <w:t xml:space="preserve">MADDE 11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</w:t>
      </w:r>
      <w:r>
        <w:rPr>
          <w:color w:val="1C283C"/>
        </w:rPr>
        <w:t>ulu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aşağıda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belirtilen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yapar</w:t>
      </w:r>
      <w:proofErr w:type="spellEnd"/>
      <w:r>
        <w:rPr>
          <w:color w:val="1C283C"/>
        </w:rPr>
        <w:t>:</w:t>
      </w:r>
    </w:p>
    <w:p w14:paraId="24F3EA5B" w14:textId="77777777" w:rsidR="000D6894" w:rsidRDefault="00D1690F">
      <w:pPr>
        <w:pStyle w:val="ListeParagraf"/>
        <w:numPr>
          <w:ilvl w:val="0"/>
          <w:numId w:val="2"/>
        </w:numPr>
        <w:tabs>
          <w:tab w:val="left" w:pos="1002"/>
        </w:tabs>
        <w:ind w:right="121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gerçekleşmesi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yapılacak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yürütülmesi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gerekli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almak</w:t>
      </w:r>
      <w:proofErr w:type="spellEnd"/>
      <w:r>
        <w:rPr>
          <w:color w:val="1C283C"/>
          <w:sz w:val="24"/>
        </w:rPr>
        <w:t xml:space="preserve">; plan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program </w:t>
      </w:r>
      <w:proofErr w:type="spellStart"/>
      <w:r>
        <w:rPr>
          <w:color w:val="1C283C"/>
          <w:sz w:val="24"/>
        </w:rPr>
        <w:t>esaslarını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belirlemek</w:t>
      </w:r>
      <w:proofErr w:type="spellEnd"/>
      <w:r>
        <w:rPr>
          <w:color w:val="1C283C"/>
          <w:sz w:val="24"/>
        </w:rPr>
        <w:t>.</w:t>
      </w:r>
    </w:p>
    <w:p w14:paraId="3C7272AF" w14:textId="77777777" w:rsidR="000D6894" w:rsidRDefault="00D1690F">
      <w:pPr>
        <w:pStyle w:val="ListeParagraf"/>
        <w:numPr>
          <w:ilvl w:val="0"/>
          <w:numId w:val="2"/>
        </w:numPr>
        <w:tabs>
          <w:tab w:val="left" w:pos="1031"/>
        </w:tabs>
        <w:ind w:right="119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Danışma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üyelerinin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aldığı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tavsiye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tespit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</w:t>
      </w:r>
      <w:r>
        <w:rPr>
          <w:color w:val="1C283C"/>
          <w:sz w:val="24"/>
        </w:rPr>
        <w:t>ttiği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programlarının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uygulanmasında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yardımcı</w:t>
      </w:r>
      <w:proofErr w:type="spellEnd"/>
      <w:r>
        <w:rPr>
          <w:color w:val="1C283C"/>
          <w:spacing w:val="1"/>
          <w:sz w:val="24"/>
        </w:rPr>
        <w:t xml:space="preserve"> </w:t>
      </w:r>
      <w:proofErr w:type="spellStart"/>
      <w:r>
        <w:rPr>
          <w:color w:val="1C283C"/>
          <w:sz w:val="24"/>
        </w:rPr>
        <w:t>olmak</w:t>
      </w:r>
      <w:proofErr w:type="spellEnd"/>
      <w:r>
        <w:rPr>
          <w:color w:val="1C283C"/>
          <w:sz w:val="24"/>
        </w:rPr>
        <w:t>.</w:t>
      </w:r>
    </w:p>
    <w:p w14:paraId="0DA6844F" w14:textId="77777777" w:rsidR="000D6894" w:rsidRDefault="00D1690F">
      <w:pPr>
        <w:pStyle w:val="ListeParagraf"/>
        <w:numPr>
          <w:ilvl w:val="0"/>
          <w:numId w:val="2"/>
        </w:numPr>
        <w:tabs>
          <w:tab w:val="left" w:pos="929"/>
        </w:tabs>
        <w:ind w:left="682" w:right="2445" w:firstLine="0"/>
        <w:jc w:val="both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ödenek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kadro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ihtiyacını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bütçesini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hazırlamak</w:t>
      </w:r>
      <w:proofErr w:type="spellEnd"/>
      <w:r>
        <w:rPr>
          <w:color w:val="1C283C"/>
          <w:sz w:val="24"/>
        </w:rPr>
        <w:t xml:space="preserve">. ç) </w:t>
      </w: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yılsonu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faaliyet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raporunu</w:t>
      </w:r>
      <w:proofErr w:type="spellEnd"/>
      <w:r>
        <w:rPr>
          <w:color w:val="1C283C"/>
          <w:spacing w:val="-1"/>
          <w:sz w:val="24"/>
        </w:rPr>
        <w:t xml:space="preserve"> </w:t>
      </w:r>
      <w:proofErr w:type="spellStart"/>
      <w:r>
        <w:rPr>
          <w:color w:val="1C283C"/>
          <w:sz w:val="24"/>
        </w:rPr>
        <w:t>görüşmek</w:t>
      </w:r>
      <w:proofErr w:type="spellEnd"/>
      <w:r>
        <w:rPr>
          <w:color w:val="1C283C"/>
          <w:sz w:val="24"/>
        </w:rPr>
        <w:t>.</w:t>
      </w:r>
    </w:p>
    <w:p w14:paraId="482E9148" w14:textId="77777777" w:rsidR="000D6894" w:rsidRDefault="00D1690F">
      <w:pPr>
        <w:pStyle w:val="ListeParagraf"/>
        <w:numPr>
          <w:ilvl w:val="0"/>
          <w:numId w:val="2"/>
        </w:numPr>
        <w:tabs>
          <w:tab w:val="left" w:pos="1000"/>
        </w:tabs>
        <w:ind w:right="122" w:firstLine="566"/>
        <w:jc w:val="both"/>
        <w:rPr>
          <w:sz w:val="24"/>
        </w:rPr>
      </w:pPr>
      <w:proofErr w:type="spellStart"/>
      <w:r>
        <w:rPr>
          <w:color w:val="1C283C"/>
          <w:sz w:val="24"/>
        </w:rPr>
        <w:t>İki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ayda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az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olmak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üzere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Müdürün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veya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üyelerinin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yarıdan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bir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fazlasının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çağrısıyla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toplanmak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oy </w:t>
      </w:r>
      <w:proofErr w:type="spellStart"/>
      <w:r>
        <w:rPr>
          <w:color w:val="1C283C"/>
          <w:sz w:val="24"/>
        </w:rPr>
        <w:t>çokluğuyla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karar</w:t>
      </w:r>
      <w:proofErr w:type="spellEnd"/>
      <w:r>
        <w:rPr>
          <w:color w:val="1C283C"/>
          <w:spacing w:val="-7"/>
          <w:sz w:val="24"/>
        </w:rPr>
        <w:t xml:space="preserve"> </w:t>
      </w:r>
      <w:proofErr w:type="spellStart"/>
      <w:r>
        <w:rPr>
          <w:color w:val="1C283C"/>
          <w:sz w:val="24"/>
        </w:rPr>
        <w:t>almak</w:t>
      </w:r>
      <w:proofErr w:type="spellEnd"/>
      <w:r>
        <w:rPr>
          <w:color w:val="1C283C"/>
          <w:sz w:val="24"/>
        </w:rPr>
        <w:t>.</w:t>
      </w:r>
    </w:p>
    <w:p w14:paraId="3D88550B" w14:textId="77777777" w:rsidR="000D6894" w:rsidRDefault="00D1690F">
      <w:pPr>
        <w:pStyle w:val="Balk1"/>
        <w:spacing w:before="5"/>
        <w:jc w:val="both"/>
      </w:pP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</w:p>
    <w:p w14:paraId="32335153" w14:textId="77777777" w:rsidR="000D6894" w:rsidRDefault="00D1690F">
      <w:pPr>
        <w:pStyle w:val="GvdeMetni"/>
        <w:ind w:right="116"/>
        <w:jc w:val="both"/>
      </w:pPr>
      <w:r>
        <w:rPr>
          <w:b/>
          <w:color w:val="1C283C"/>
        </w:rPr>
        <w:t xml:space="preserve">MADDE 12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seçilecek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az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çok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öğretim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elema</w:t>
      </w:r>
      <w:r>
        <w:rPr>
          <w:color w:val="1C283C"/>
        </w:rPr>
        <w:t>nı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sivil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toplum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örgütleri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sanayi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ticaret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kuruluşlarının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temsilcileri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arasından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önerisi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belirlenecek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toplam</w:t>
      </w:r>
      <w:proofErr w:type="spellEnd"/>
      <w:r>
        <w:rPr>
          <w:color w:val="1C283C"/>
        </w:rPr>
        <w:t xml:space="preserve"> on </w:t>
      </w:r>
      <w:proofErr w:type="spellStart"/>
      <w:r>
        <w:rPr>
          <w:color w:val="1C283C"/>
        </w:rPr>
        <w:t>beş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oluşur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Müdür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başkanlık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eder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yıldır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biten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yeniden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üyeliğine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seçilebilirler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Süresi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bitmeden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ayrılan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yerine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aynı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usulle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yenileri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seçilir</w:t>
      </w:r>
      <w:proofErr w:type="spellEnd"/>
      <w:r>
        <w:rPr>
          <w:color w:val="1C283C"/>
        </w:rPr>
        <w:t>.</w:t>
      </w:r>
    </w:p>
    <w:p w14:paraId="75C3BE2E" w14:textId="77777777" w:rsidR="000D6894" w:rsidRDefault="00D1690F">
      <w:pPr>
        <w:pStyle w:val="GvdeMetni"/>
        <w:ind w:right="118"/>
        <w:jc w:val="both"/>
      </w:pPr>
      <w:r>
        <w:rPr>
          <w:color w:val="1C283C"/>
        </w:rPr>
        <w:t xml:space="preserve">(2)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yılda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defa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toplanır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Toplantılar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yarısından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fazlasının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hazır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bulunması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açılır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kararlar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katılanların</w:t>
      </w:r>
      <w:proofErr w:type="spellEnd"/>
      <w:r>
        <w:rPr>
          <w:color w:val="1C283C"/>
        </w:rPr>
        <w:t xml:space="preserve"> salt </w:t>
      </w:r>
      <w:proofErr w:type="spellStart"/>
      <w:r>
        <w:rPr>
          <w:color w:val="1C283C"/>
        </w:rPr>
        <w:t>çoğunluğuyla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alınır</w:t>
      </w:r>
      <w:proofErr w:type="spellEnd"/>
      <w:r>
        <w:rPr>
          <w:color w:val="1C283C"/>
        </w:rPr>
        <w:t xml:space="preserve">.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; </w:t>
      </w:r>
      <w:proofErr w:type="spellStart"/>
      <w:r>
        <w:rPr>
          <w:color w:val="1C283C"/>
        </w:rPr>
        <w:t>Müdürün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Yönetim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veya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üyelerin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üçte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ikisinin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Müdüre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yapacakları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yazılı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başvuru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üzerine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başvuruyu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izleyen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hafta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içinde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olağanüstü</w:t>
      </w:r>
      <w:proofErr w:type="spellEnd"/>
      <w:r>
        <w:rPr>
          <w:color w:val="1C283C"/>
        </w:rPr>
        <w:t xml:space="preserve"> de </w:t>
      </w:r>
      <w:proofErr w:type="spellStart"/>
      <w:r>
        <w:rPr>
          <w:color w:val="1C283C"/>
        </w:rPr>
        <w:t>toplanabilir</w:t>
      </w:r>
      <w:proofErr w:type="spellEnd"/>
      <w:r>
        <w:rPr>
          <w:color w:val="1C283C"/>
        </w:rPr>
        <w:t>.</w:t>
      </w:r>
    </w:p>
    <w:p w14:paraId="7163F387" w14:textId="77777777" w:rsidR="000D6894" w:rsidRDefault="00D1690F">
      <w:pPr>
        <w:pStyle w:val="Balk1"/>
        <w:spacing w:before="3"/>
        <w:jc w:val="both"/>
      </w:pP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Kurulunun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</w:p>
    <w:p w14:paraId="228275F6" w14:textId="77777777" w:rsidR="000D6894" w:rsidRDefault="00D1690F">
      <w:pPr>
        <w:pStyle w:val="GvdeMetni"/>
        <w:ind w:right="120"/>
        <w:jc w:val="both"/>
      </w:pPr>
      <w:r>
        <w:rPr>
          <w:b/>
          <w:color w:val="1C283C"/>
        </w:rPr>
        <w:t xml:space="preserve">MADDE 13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Danışma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Kurulu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istişarî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bir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organdır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aşağıda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belirtilen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yapar</w:t>
      </w:r>
      <w:proofErr w:type="spellEnd"/>
      <w:r>
        <w:rPr>
          <w:color w:val="1C283C"/>
        </w:rPr>
        <w:t>:</w:t>
      </w:r>
    </w:p>
    <w:p w14:paraId="01F411D9" w14:textId="77777777" w:rsidR="000D6894" w:rsidRDefault="00D1690F">
      <w:pPr>
        <w:pStyle w:val="ListeParagraf"/>
        <w:numPr>
          <w:ilvl w:val="0"/>
          <w:numId w:val="1"/>
        </w:numPr>
        <w:tabs>
          <w:tab w:val="left" w:pos="929"/>
        </w:tabs>
        <w:ind w:hanging="247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çalışmalarını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ve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yıllık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raporunu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incelemek</w:t>
      </w:r>
      <w:proofErr w:type="spellEnd"/>
      <w:r>
        <w:rPr>
          <w:color w:val="1C283C"/>
          <w:sz w:val="24"/>
        </w:rPr>
        <w:t>.</w:t>
      </w:r>
    </w:p>
    <w:p w14:paraId="0B5D5D25" w14:textId="77777777" w:rsidR="000D6894" w:rsidRDefault="00D1690F">
      <w:pPr>
        <w:pStyle w:val="ListeParagraf"/>
        <w:numPr>
          <w:ilvl w:val="0"/>
          <w:numId w:val="1"/>
        </w:numPr>
        <w:tabs>
          <w:tab w:val="left" w:pos="983"/>
        </w:tabs>
        <w:ind w:left="116" w:right="124" w:firstLine="566"/>
        <w:rPr>
          <w:sz w:val="24"/>
        </w:rPr>
      </w:pPr>
      <w:proofErr w:type="spellStart"/>
      <w:r>
        <w:rPr>
          <w:color w:val="1C283C"/>
          <w:sz w:val="24"/>
        </w:rPr>
        <w:t>Merkezin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amaçlarının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gerçekleştirilmesi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için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yapılacak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çalışmalarla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ilgili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önerilerde</w:t>
      </w:r>
      <w:proofErr w:type="spellEnd"/>
      <w:r>
        <w:rPr>
          <w:color w:val="1C283C"/>
          <w:spacing w:val="-2"/>
          <w:sz w:val="24"/>
        </w:rPr>
        <w:t xml:space="preserve"> </w:t>
      </w:r>
      <w:proofErr w:type="spellStart"/>
      <w:r>
        <w:rPr>
          <w:color w:val="1C283C"/>
          <w:sz w:val="24"/>
        </w:rPr>
        <w:t>b</w:t>
      </w:r>
      <w:r>
        <w:rPr>
          <w:color w:val="1C283C"/>
          <w:sz w:val="24"/>
        </w:rPr>
        <w:t>ulunmak</w:t>
      </w:r>
      <w:proofErr w:type="spellEnd"/>
      <w:r>
        <w:rPr>
          <w:color w:val="1C283C"/>
          <w:sz w:val="24"/>
        </w:rPr>
        <w:t>.</w:t>
      </w:r>
    </w:p>
    <w:p w14:paraId="17CB0779" w14:textId="77777777" w:rsidR="000D6894" w:rsidRDefault="00D1690F">
      <w:pPr>
        <w:pStyle w:val="ListeParagraf"/>
        <w:numPr>
          <w:ilvl w:val="0"/>
          <w:numId w:val="1"/>
        </w:numPr>
        <w:tabs>
          <w:tab w:val="left" w:pos="929"/>
        </w:tabs>
        <w:ind w:hanging="247"/>
        <w:rPr>
          <w:sz w:val="24"/>
        </w:rPr>
      </w:pPr>
      <w:proofErr w:type="spellStart"/>
      <w:r>
        <w:rPr>
          <w:color w:val="1C283C"/>
          <w:sz w:val="24"/>
        </w:rPr>
        <w:t>Yönetim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Kurulunca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getirilen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konular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hakkında</w:t>
      </w:r>
      <w:proofErr w:type="spellEnd"/>
      <w:r>
        <w:rPr>
          <w:color w:val="1C283C"/>
          <w:sz w:val="24"/>
        </w:rPr>
        <w:t xml:space="preserve"> </w:t>
      </w:r>
      <w:proofErr w:type="spellStart"/>
      <w:r>
        <w:rPr>
          <w:color w:val="1C283C"/>
          <w:sz w:val="24"/>
        </w:rPr>
        <w:t>görüşlerini</w:t>
      </w:r>
      <w:proofErr w:type="spellEnd"/>
      <w:r>
        <w:rPr>
          <w:color w:val="1C283C"/>
          <w:spacing w:val="-3"/>
          <w:sz w:val="24"/>
        </w:rPr>
        <w:t xml:space="preserve"> </w:t>
      </w:r>
      <w:proofErr w:type="spellStart"/>
      <w:r>
        <w:rPr>
          <w:color w:val="1C283C"/>
          <w:sz w:val="24"/>
        </w:rPr>
        <w:t>bildirmek</w:t>
      </w:r>
      <w:proofErr w:type="spellEnd"/>
      <w:r>
        <w:rPr>
          <w:color w:val="1C283C"/>
          <w:sz w:val="24"/>
        </w:rPr>
        <w:t>.</w:t>
      </w:r>
    </w:p>
    <w:p w14:paraId="62EA6BD0" w14:textId="77777777" w:rsidR="000D6894" w:rsidRDefault="000D6894">
      <w:pPr>
        <w:rPr>
          <w:sz w:val="24"/>
        </w:rPr>
        <w:sectPr w:rsidR="000D6894" w:rsidSect="00D1690F">
          <w:pgSz w:w="11910" w:h="16840"/>
          <w:pgMar w:top="1320" w:right="995" w:bottom="280" w:left="1300" w:header="708" w:footer="708" w:gutter="0"/>
          <w:cols w:space="708"/>
        </w:sectPr>
      </w:pPr>
    </w:p>
    <w:p w14:paraId="5636E45D" w14:textId="77777777" w:rsidR="000D6894" w:rsidRDefault="00D1690F">
      <w:pPr>
        <w:pStyle w:val="Balk1"/>
        <w:spacing w:before="74" w:line="240" w:lineRule="auto"/>
        <w:ind w:left="2741" w:right="2177"/>
        <w:jc w:val="center"/>
      </w:pPr>
      <w:r>
        <w:rPr>
          <w:color w:val="1C283C"/>
        </w:rPr>
        <w:lastRenderedPageBreak/>
        <w:t>DÖRDÜNCÜ BÖLÜM</w:t>
      </w:r>
    </w:p>
    <w:p w14:paraId="12E3A532" w14:textId="77777777" w:rsidR="000D6894" w:rsidRDefault="00D1690F">
      <w:pPr>
        <w:ind w:left="2741" w:right="2179"/>
        <w:jc w:val="center"/>
        <w:rPr>
          <w:b/>
          <w:sz w:val="24"/>
        </w:rPr>
      </w:pPr>
      <w:proofErr w:type="spellStart"/>
      <w:r>
        <w:rPr>
          <w:b/>
          <w:color w:val="1C283C"/>
          <w:sz w:val="24"/>
        </w:rPr>
        <w:t>Çeşitli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ve</w:t>
      </w:r>
      <w:proofErr w:type="spellEnd"/>
      <w:r>
        <w:rPr>
          <w:b/>
          <w:color w:val="1C283C"/>
          <w:sz w:val="24"/>
        </w:rPr>
        <w:t xml:space="preserve"> Son </w:t>
      </w:r>
      <w:proofErr w:type="spellStart"/>
      <w:r>
        <w:rPr>
          <w:b/>
          <w:color w:val="1C283C"/>
          <w:sz w:val="24"/>
        </w:rPr>
        <w:t>Hükümler</w:t>
      </w:r>
      <w:proofErr w:type="spellEnd"/>
    </w:p>
    <w:p w14:paraId="424527BC" w14:textId="77777777" w:rsidR="000D6894" w:rsidRDefault="000D6894">
      <w:pPr>
        <w:pStyle w:val="GvdeMetni"/>
        <w:ind w:left="0" w:firstLine="0"/>
        <w:rPr>
          <w:b/>
        </w:rPr>
      </w:pPr>
    </w:p>
    <w:p w14:paraId="72123674" w14:textId="77777777" w:rsidR="000D6894" w:rsidRDefault="00D1690F">
      <w:pPr>
        <w:spacing w:before="1" w:line="274" w:lineRule="exact"/>
        <w:ind w:left="682"/>
        <w:rPr>
          <w:b/>
          <w:sz w:val="24"/>
        </w:rPr>
      </w:pPr>
      <w:proofErr w:type="spellStart"/>
      <w:r>
        <w:rPr>
          <w:b/>
          <w:color w:val="1C283C"/>
          <w:sz w:val="24"/>
        </w:rPr>
        <w:t>Personel</w:t>
      </w:r>
      <w:proofErr w:type="spellEnd"/>
      <w:r>
        <w:rPr>
          <w:b/>
          <w:color w:val="1C283C"/>
          <w:sz w:val="24"/>
        </w:rPr>
        <w:t xml:space="preserve"> </w:t>
      </w:r>
      <w:proofErr w:type="spellStart"/>
      <w:r>
        <w:rPr>
          <w:b/>
          <w:color w:val="1C283C"/>
          <w:sz w:val="24"/>
        </w:rPr>
        <w:t>ihtiyacı</w:t>
      </w:r>
      <w:proofErr w:type="spellEnd"/>
    </w:p>
    <w:p w14:paraId="3FBFF434" w14:textId="77777777" w:rsidR="000D6894" w:rsidRDefault="00D1690F">
      <w:pPr>
        <w:pStyle w:val="GvdeMetni"/>
      </w:pPr>
      <w:r>
        <w:rPr>
          <w:b/>
          <w:color w:val="1C283C"/>
        </w:rPr>
        <w:t xml:space="preserve">MADDE 14 – </w:t>
      </w:r>
      <w:r>
        <w:rPr>
          <w:color w:val="1C283C"/>
        </w:rPr>
        <w:t xml:space="preserve">(1) </w:t>
      </w:r>
      <w:proofErr w:type="spellStart"/>
      <w:r>
        <w:rPr>
          <w:color w:val="1C283C"/>
        </w:rPr>
        <w:t>Merkezin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akademik</w:t>
      </w:r>
      <w:proofErr w:type="spellEnd"/>
      <w:r>
        <w:rPr>
          <w:color w:val="1C283C"/>
        </w:rPr>
        <w:t xml:space="preserve">, </w:t>
      </w:r>
      <w:proofErr w:type="spellStart"/>
      <w:r>
        <w:rPr>
          <w:color w:val="1C283C"/>
        </w:rPr>
        <w:t>teknik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idari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ihtiyacı</w:t>
      </w:r>
      <w:proofErr w:type="spellEnd"/>
      <w:r>
        <w:rPr>
          <w:color w:val="1C283C"/>
        </w:rPr>
        <w:t xml:space="preserve">, 2547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Kanunun</w:t>
      </w:r>
      <w:proofErr w:type="spellEnd"/>
      <w:r>
        <w:rPr>
          <w:color w:val="1C283C"/>
        </w:rPr>
        <w:t xml:space="preserve"> 13 </w:t>
      </w:r>
      <w:proofErr w:type="spellStart"/>
      <w:r>
        <w:rPr>
          <w:color w:val="1C283C"/>
        </w:rPr>
        <w:t>üncü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maddesine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tarafından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görevlendirilecek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personelce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karşılanır</w:t>
      </w:r>
      <w:proofErr w:type="spellEnd"/>
      <w:r>
        <w:rPr>
          <w:color w:val="1C283C"/>
        </w:rPr>
        <w:t>.</w:t>
      </w:r>
    </w:p>
    <w:p w14:paraId="420856AB" w14:textId="77777777" w:rsidR="000D6894" w:rsidRDefault="00D1690F">
      <w:pPr>
        <w:pStyle w:val="Balk1"/>
        <w:spacing w:before="2"/>
      </w:pPr>
      <w:proofErr w:type="spellStart"/>
      <w:r>
        <w:rPr>
          <w:color w:val="1C283C"/>
        </w:rPr>
        <w:t>Yönetmelikte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bulunmayan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</w:t>
      </w:r>
      <w:proofErr w:type="spellEnd"/>
    </w:p>
    <w:p w14:paraId="54F1A78D" w14:textId="77777777" w:rsidR="000D6894" w:rsidRDefault="00D1690F">
      <w:pPr>
        <w:pStyle w:val="GvdeMetni"/>
      </w:pPr>
      <w:r>
        <w:rPr>
          <w:b/>
          <w:color w:val="1C283C"/>
        </w:rPr>
        <w:t xml:space="preserve">MADDE 15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Yönetmelikte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bulunmayan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hallerde</w:t>
      </w:r>
      <w:proofErr w:type="spellEnd"/>
      <w:r>
        <w:rPr>
          <w:color w:val="1C283C"/>
        </w:rPr>
        <w:t xml:space="preserve"> 25</w:t>
      </w:r>
      <w:r>
        <w:rPr>
          <w:color w:val="1C283C"/>
        </w:rPr>
        <w:t xml:space="preserve">47 </w:t>
      </w:r>
      <w:proofErr w:type="spellStart"/>
      <w:r>
        <w:rPr>
          <w:color w:val="1C283C"/>
        </w:rPr>
        <w:t>sayılı</w:t>
      </w:r>
      <w:proofErr w:type="spellEnd"/>
      <w:r>
        <w:rPr>
          <w:color w:val="1C283C"/>
        </w:rPr>
        <w:t xml:space="preserve"> Kanun </w:t>
      </w:r>
      <w:proofErr w:type="spellStart"/>
      <w:r>
        <w:rPr>
          <w:color w:val="1C283C"/>
        </w:rPr>
        <w:t>ve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Senato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kararları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ilgili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diğer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mevzuat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uygulanır</w:t>
      </w:r>
      <w:proofErr w:type="spellEnd"/>
      <w:r>
        <w:rPr>
          <w:color w:val="1C283C"/>
        </w:rPr>
        <w:t>.</w:t>
      </w:r>
    </w:p>
    <w:p w14:paraId="55B5A65C" w14:textId="77777777" w:rsidR="000D6894" w:rsidRDefault="00D1690F">
      <w:pPr>
        <w:pStyle w:val="Balk1"/>
        <w:spacing w:before="2"/>
      </w:pPr>
      <w:proofErr w:type="spellStart"/>
      <w:r>
        <w:rPr>
          <w:color w:val="1C283C"/>
        </w:rPr>
        <w:t>Yürürlük</w:t>
      </w:r>
      <w:proofErr w:type="spellEnd"/>
    </w:p>
    <w:p w14:paraId="34BC04F8" w14:textId="77777777" w:rsidR="000D6894" w:rsidRDefault="00D1690F">
      <w:pPr>
        <w:pStyle w:val="GvdeMetni"/>
        <w:spacing w:line="274" w:lineRule="exact"/>
        <w:ind w:left="682" w:firstLine="0"/>
      </w:pPr>
      <w:r>
        <w:rPr>
          <w:b/>
          <w:color w:val="1C283C"/>
        </w:rPr>
        <w:t xml:space="preserve">MADDE 16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yayımı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tarihinde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yürürlüğe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girer</w:t>
      </w:r>
      <w:proofErr w:type="spellEnd"/>
      <w:r>
        <w:rPr>
          <w:color w:val="1C283C"/>
        </w:rPr>
        <w:t>.</w:t>
      </w:r>
    </w:p>
    <w:p w14:paraId="2C176700" w14:textId="77777777" w:rsidR="000D6894" w:rsidRDefault="00D1690F">
      <w:pPr>
        <w:pStyle w:val="Balk1"/>
        <w:spacing w:before="5"/>
      </w:pPr>
      <w:proofErr w:type="spellStart"/>
      <w:r>
        <w:rPr>
          <w:color w:val="1C283C"/>
        </w:rPr>
        <w:t>Yürütme</w:t>
      </w:r>
      <w:proofErr w:type="spellEnd"/>
    </w:p>
    <w:p w14:paraId="18D73ABA" w14:textId="60694CC4" w:rsidR="000D6894" w:rsidRDefault="00D1690F">
      <w:pPr>
        <w:pStyle w:val="GvdeMetni"/>
        <w:rPr>
          <w:color w:val="1C283C"/>
        </w:rPr>
      </w:pPr>
      <w:r>
        <w:rPr>
          <w:b/>
          <w:color w:val="1C283C"/>
        </w:rPr>
        <w:t xml:space="preserve">MADDE 17 – </w:t>
      </w:r>
      <w:r>
        <w:rPr>
          <w:color w:val="1C283C"/>
        </w:rPr>
        <w:t xml:space="preserve">(1) Bu </w:t>
      </w:r>
      <w:proofErr w:type="spellStart"/>
      <w:r>
        <w:rPr>
          <w:color w:val="1C283C"/>
        </w:rPr>
        <w:t>Yönetmelik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hükümlerini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Tekirdağ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Namık</w:t>
      </w:r>
      <w:proofErr w:type="spellEnd"/>
      <w:r>
        <w:rPr>
          <w:color w:val="1C283C"/>
        </w:rPr>
        <w:t xml:space="preserve"> Kemal </w:t>
      </w:r>
      <w:proofErr w:type="spellStart"/>
      <w:r>
        <w:rPr>
          <w:color w:val="1C283C"/>
        </w:rPr>
        <w:t>Üniversitesi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Rektörü</w:t>
      </w:r>
      <w:proofErr w:type="spellEnd"/>
      <w:r>
        <w:rPr>
          <w:color w:val="1C283C"/>
        </w:rPr>
        <w:t xml:space="preserve"> </w:t>
      </w:r>
      <w:proofErr w:type="spellStart"/>
      <w:r>
        <w:rPr>
          <w:color w:val="1C283C"/>
        </w:rPr>
        <w:t>yürütür</w:t>
      </w:r>
      <w:proofErr w:type="spellEnd"/>
      <w:r>
        <w:rPr>
          <w:color w:val="1C283C"/>
        </w:rPr>
        <w:t>.</w:t>
      </w:r>
    </w:p>
    <w:p w14:paraId="5EA86776" w14:textId="7D95F37A" w:rsidR="00D1690F" w:rsidRDefault="00D1690F">
      <w:pPr>
        <w:pStyle w:val="GvdeMetni"/>
      </w:pPr>
    </w:p>
    <w:p w14:paraId="7CAA98CF" w14:textId="37B54964" w:rsidR="00D1690F" w:rsidRDefault="00D1690F">
      <w:pPr>
        <w:pStyle w:val="GvdeMetni"/>
      </w:pPr>
    </w:p>
    <w:p w14:paraId="40CD5579" w14:textId="2054DC20" w:rsidR="00D1690F" w:rsidRDefault="00D1690F">
      <w:pPr>
        <w:pStyle w:val="GvdeMetni"/>
      </w:pPr>
    </w:p>
    <w:p w14:paraId="728D70F1" w14:textId="3732CC08" w:rsidR="00D1690F" w:rsidRDefault="00D1690F">
      <w:pPr>
        <w:pStyle w:val="GvdeMetni"/>
      </w:pPr>
    </w:p>
    <w:p w14:paraId="0E4B12ED" w14:textId="7121D3B4" w:rsidR="00D1690F" w:rsidRPr="00D1690F" w:rsidRDefault="00D1690F" w:rsidP="00D1690F">
      <w:pPr>
        <w:spacing w:before="71"/>
        <w:ind w:left="116"/>
        <w:rPr>
          <w:b/>
          <w:bCs/>
          <w:sz w:val="20"/>
        </w:rPr>
      </w:pPr>
      <w:r>
        <w:rPr>
          <w:b/>
          <w:bCs/>
          <w:color w:val="1C283C"/>
          <w:sz w:val="20"/>
        </w:rPr>
        <w:t>*</w:t>
      </w:r>
      <w:proofErr w:type="spellStart"/>
      <w:r w:rsidRPr="00D1690F">
        <w:rPr>
          <w:b/>
          <w:bCs/>
          <w:color w:val="1C283C"/>
          <w:sz w:val="20"/>
        </w:rPr>
        <w:t>Resmi</w:t>
      </w:r>
      <w:proofErr w:type="spellEnd"/>
      <w:r w:rsidRPr="00D1690F">
        <w:rPr>
          <w:b/>
          <w:bCs/>
          <w:color w:val="1C283C"/>
          <w:sz w:val="20"/>
        </w:rPr>
        <w:t xml:space="preserve"> </w:t>
      </w:r>
      <w:proofErr w:type="spellStart"/>
      <w:r w:rsidRPr="00D1690F">
        <w:rPr>
          <w:b/>
          <w:bCs/>
          <w:color w:val="1C283C"/>
          <w:sz w:val="20"/>
        </w:rPr>
        <w:t>Gazete</w:t>
      </w:r>
      <w:proofErr w:type="spellEnd"/>
      <w:r w:rsidRPr="00D1690F">
        <w:rPr>
          <w:b/>
          <w:bCs/>
          <w:color w:val="1C283C"/>
          <w:sz w:val="20"/>
        </w:rPr>
        <w:t xml:space="preserve"> </w:t>
      </w:r>
      <w:proofErr w:type="spellStart"/>
      <w:r w:rsidRPr="00D1690F">
        <w:rPr>
          <w:b/>
          <w:bCs/>
          <w:color w:val="1C283C"/>
          <w:sz w:val="20"/>
        </w:rPr>
        <w:t>Tarihi</w:t>
      </w:r>
      <w:proofErr w:type="spellEnd"/>
      <w:r w:rsidRPr="00D1690F">
        <w:rPr>
          <w:b/>
          <w:bCs/>
          <w:color w:val="1C283C"/>
          <w:sz w:val="20"/>
        </w:rPr>
        <w:t xml:space="preserve">: 11.12.2013 </w:t>
      </w:r>
      <w:proofErr w:type="spellStart"/>
      <w:r w:rsidRPr="00D1690F">
        <w:rPr>
          <w:b/>
          <w:bCs/>
          <w:color w:val="1C283C"/>
          <w:sz w:val="20"/>
        </w:rPr>
        <w:t>Resmi</w:t>
      </w:r>
      <w:proofErr w:type="spellEnd"/>
      <w:r w:rsidRPr="00D1690F">
        <w:rPr>
          <w:b/>
          <w:bCs/>
          <w:color w:val="1C283C"/>
          <w:sz w:val="20"/>
        </w:rPr>
        <w:t xml:space="preserve"> </w:t>
      </w:r>
      <w:proofErr w:type="spellStart"/>
      <w:r w:rsidRPr="00D1690F">
        <w:rPr>
          <w:b/>
          <w:bCs/>
          <w:color w:val="1C283C"/>
          <w:sz w:val="20"/>
        </w:rPr>
        <w:t>Gazete</w:t>
      </w:r>
      <w:proofErr w:type="spellEnd"/>
      <w:r w:rsidRPr="00D1690F">
        <w:rPr>
          <w:b/>
          <w:bCs/>
          <w:color w:val="1C283C"/>
          <w:sz w:val="20"/>
        </w:rPr>
        <w:t xml:space="preserve"> </w:t>
      </w:r>
      <w:proofErr w:type="spellStart"/>
      <w:r w:rsidRPr="00D1690F">
        <w:rPr>
          <w:b/>
          <w:bCs/>
          <w:color w:val="1C283C"/>
          <w:sz w:val="20"/>
        </w:rPr>
        <w:t>Sayısı</w:t>
      </w:r>
      <w:proofErr w:type="spellEnd"/>
      <w:r w:rsidRPr="00D1690F">
        <w:rPr>
          <w:b/>
          <w:bCs/>
          <w:color w:val="1C283C"/>
          <w:sz w:val="20"/>
        </w:rPr>
        <w:t>: 28848</w:t>
      </w:r>
    </w:p>
    <w:p w14:paraId="32CA19C3" w14:textId="77777777" w:rsidR="00D1690F" w:rsidRDefault="00D1690F">
      <w:pPr>
        <w:pStyle w:val="GvdeMetni"/>
      </w:pPr>
    </w:p>
    <w:sectPr w:rsidR="00D1690F" w:rsidSect="00D1690F">
      <w:pgSz w:w="11910" w:h="16840"/>
      <w:pgMar w:top="1320" w:right="995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94619"/>
    <w:multiLevelType w:val="hybridMultilevel"/>
    <w:tmpl w:val="E4088598"/>
    <w:lvl w:ilvl="0" w:tplc="C0180820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2"/>
        <w:w w:val="99"/>
        <w:sz w:val="24"/>
        <w:szCs w:val="24"/>
        <w:lang w:val="en-US" w:eastAsia="en-US" w:bidi="en-US"/>
      </w:rPr>
    </w:lvl>
    <w:lvl w:ilvl="1" w:tplc="0D582B24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62BC2F3E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BFEA073E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26805C44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F9480630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D4E00E90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2A08FB8A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8FB0E932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abstractNum w:abstractNumId="1" w15:restartNumberingAfterBreak="0">
    <w:nsid w:val="0B2716A6"/>
    <w:multiLevelType w:val="hybridMultilevel"/>
    <w:tmpl w:val="09C40754"/>
    <w:lvl w:ilvl="0" w:tplc="793434FE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5"/>
        <w:w w:val="100"/>
        <w:sz w:val="24"/>
        <w:szCs w:val="24"/>
        <w:lang w:val="en-US" w:eastAsia="en-US" w:bidi="en-US"/>
      </w:rPr>
    </w:lvl>
    <w:lvl w:ilvl="1" w:tplc="81F63102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8B780CAA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48E61E5E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80F0F0BC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21EA69D6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B80E8DF2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0136EAF4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2CE84144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abstractNum w:abstractNumId="2" w15:restartNumberingAfterBreak="0">
    <w:nsid w:val="0FCE02D6"/>
    <w:multiLevelType w:val="hybridMultilevel"/>
    <w:tmpl w:val="01FC5BBE"/>
    <w:lvl w:ilvl="0" w:tplc="0112737E">
      <w:start w:val="1"/>
      <w:numFmt w:val="lowerLetter"/>
      <w:lvlText w:val="%1)"/>
      <w:lvlJc w:val="left"/>
      <w:pPr>
        <w:ind w:left="116" w:hanging="319"/>
        <w:jc w:val="left"/>
      </w:pPr>
      <w:rPr>
        <w:rFonts w:ascii="Times New Roman" w:eastAsia="Times New Roman" w:hAnsi="Times New Roman" w:cs="Times New Roman" w:hint="default"/>
        <w:color w:val="1C283C"/>
        <w:spacing w:val="-5"/>
        <w:w w:val="100"/>
        <w:sz w:val="24"/>
        <w:szCs w:val="24"/>
        <w:lang w:val="en-US" w:eastAsia="en-US" w:bidi="en-US"/>
      </w:rPr>
    </w:lvl>
    <w:lvl w:ilvl="1" w:tplc="42D2D362">
      <w:numFmt w:val="bullet"/>
      <w:lvlText w:val="•"/>
      <w:lvlJc w:val="left"/>
      <w:pPr>
        <w:ind w:left="1038" w:hanging="319"/>
      </w:pPr>
      <w:rPr>
        <w:rFonts w:hint="default"/>
        <w:lang w:val="en-US" w:eastAsia="en-US" w:bidi="en-US"/>
      </w:rPr>
    </w:lvl>
    <w:lvl w:ilvl="2" w:tplc="FD789184">
      <w:numFmt w:val="bullet"/>
      <w:lvlText w:val="•"/>
      <w:lvlJc w:val="left"/>
      <w:pPr>
        <w:ind w:left="1957" w:hanging="319"/>
      </w:pPr>
      <w:rPr>
        <w:rFonts w:hint="default"/>
        <w:lang w:val="en-US" w:eastAsia="en-US" w:bidi="en-US"/>
      </w:rPr>
    </w:lvl>
    <w:lvl w:ilvl="3" w:tplc="DEB8C826">
      <w:numFmt w:val="bullet"/>
      <w:lvlText w:val="•"/>
      <w:lvlJc w:val="left"/>
      <w:pPr>
        <w:ind w:left="2875" w:hanging="319"/>
      </w:pPr>
      <w:rPr>
        <w:rFonts w:hint="default"/>
        <w:lang w:val="en-US" w:eastAsia="en-US" w:bidi="en-US"/>
      </w:rPr>
    </w:lvl>
    <w:lvl w:ilvl="4" w:tplc="E438DBEE">
      <w:numFmt w:val="bullet"/>
      <w:lvlText w:val="•"/>
      <w:lvlJc w:val="left"/>
      <w:pPr>
        <w:ind w:left="3794" w:hanging="319"/>
      </w:pPr>
      <w:rPr>
        <w:rFonts w:hint="default"/>
        <w:lang w:val="en-US" w:eastAsia="en-US" w:bidi="en-US"/>
      </w:rPr>
    </w:lvl>
    <w:lvl w:ilvl="5" w:tplc="CC44D3B4">
      <w:numFmt w:val="bullet"/>
      <w:lvlText w:val="•"/>
      <w:lvlJc w:val="left"/>
      <w:pPr>
        <w:ind w:left="4713" w:hanging="319"/>
      </w:pPr>
      <w:rPr>
        <w:rFonts w:hint="default"/>
        <w:lang w:val="en-US" w:eastAsia="en-US" w:bidi="en-US"/>
      </w:rPr>
    </w:lvl>
    <w:lvl w:ilvl="6" w:tplc="53C07846">
      <w:numFmt w:val="bullet"/>
      <w:lvlText w:val="•"/>
      <w:lvlJc w:val="left"/>
      <w:pPr>
        <w:ind w:left="5631" w:hanging="319"/>
      </w:pPr>
      <w:rPr>
        <w:rFonts w:hint="default"/>
        <w:lang w:val="en-US" w:eastAsia="en-US" w:bidi="en-US"/>
      </w:rPr>
    </w:lvl>
    <w:lvl w:ilvl="7" w:tplc="B97C41DC">
      <w:numFmt w:val="bullet"/>
      <w:lvlText w:val="•"/>
      <w:lvlJc w:val="left"/>
      <w:pPr>
        <w:ind w:left="6550" w:hanging="319"/>
      </w:pPr>
      <w:rPr>
        <w:rFonts w:hint="default"/>
        <w:lang w:val="en-US" w:eastAsia="en-US" w:bidi="en-US"/>
      </w:rPr>
    </w:lvl>
    <w:lvl w:ilvl="8" w:tplc="0C5A258E">
      <w:numFmt w:val="bullet"/>
      <w:lvlText w:val="•"/>
      <w:lvlJc w:val="left"/>
      <w:pPr>
        <w:ind w:left="7469" w:hanging="319"/>
      </w:pPr>
      <w:rPr>
        <w:rFonts w:hint="default"/>
        <w:lang w:val="en-US" w:eastAsia="en-US" w:bidi="en-US"/>
      </w:rPr>
    </w:lvl>
  </w:abstractNum>
  <w:abstractNum w:abstractNumId="3" w15:restartNumberingAfterBreak="0">
    <w:nsid w:val="51D63BE1"/>
    <w:multiLevelType w:val="hybridMultilevel"/>
    <w:tmpl w:val="C2E68020"/>
    <w:lvl w:ilvl="0" w:tplc="D2B4E29A">
      <w:start w:val="1"/>
      <w:numFmt w:val="lowerLetter"/>
      <w:lvlText w:val="%1)"/>
      <w:lvlJc w:val="left"/>
      <w:pPr>
        <w:ind w:left="928" w:hanging="246"/>
        <w:jc w:val="left"/>
      </w:pPr>
      <w:rPr>
        <w:rFonts w:ascii="Times New Roman" w:eastAsia="Times New Roman" w:hAnsi="Times New Roman" w:cs="Times New Roman" w:hint="default"/>
        <w:color w:val="1C283C"/>
        <w:spacing w:val="-2"/>
        <w:w w:val="100"/>
        <w:sz w:val="24"/>
        <w:szCs w:val="24"/>
        <w:lang w:val="en-US" w:eastAsia="en-US" w:bidi="en-US"/>
      </w:rPr>
    </w:lvl>
    <w:lvl w:ilvl="1" w:tplc="E5104CFE">
      <w:numFmt w:val="bullet"/>
      <w:lvlText w:val="•"/>
      <w:lvlJc w:val="left"/>
      <w:pPr>
        <w:ind w:left="1758" w:hanging="246"/>
      </w:pPr>
      <w:rPr>
        <w:rFonts w:hint="default"/>
        <w:lang w:val="en-US" w:eastAsia="en-US" w:bidi="en-US"/>
      </w:rPr>
    </w:lvl>
    <w:lvl w:ilvl="2" w:tplc="1D7EB91E">
      <w:numFmt w:val="bullet"/>
      <w:lvlText w:val="•"/>
      <w:lvlJc w:val="left"/>
      <w:pPr>
        <w:ind w:left="2597" w:hanging="246"/>
      </w:pPr>
      <w:rPr>
        <w:rFonts w:hint="default"/>
        <w:lang w:val="en-US" w:eastAsia="en-US" w:bidi="en-US"/>
      </w:rPr>
    </w:lvl>
    <w:lvl w:ilvl="3" w:tplc="33B86830">
      <w:numFmt w:val="bullet"/>
      <w:lvlText w:val="•"/>
      <w:lvlJc w:val="left"/>
      <w:pPr>
        <w:ind w:left="3435" w:hanging="246"/>
      </w:pPr>
      <w:rPr>
        <w:rFonts w:hint="default"/>
        <w:lang w:val="en-US" w:eastAsia="en-US" w:bidi="en-US"/>
      </w:rPr>
    </w:lvl>
    <w:lvl w:ilvl="4" w:tplc="6EE0212C">
      <w:numFmt w:val="bullet"/>
      <w:lvlText w:val="•"/>
      <w:lvlJc w:val="left"/>
      <w:pPr>
        <w:ind w:left="4274" w:hanging="246"/>
      </w:pPr>
      <w:rPr>
        <w:rFonts w:hint="default"/>
        <w:lang w:val="en-US" w:eastAsia="en-US" w:bidi="en-US"/>
      </w:rPr>
    </w:lvl>
    <w:lvl w:ilvl="5" w:tplc="02CA6054">
      <w:numFmt w:val="bullet"/>
      <w:lvlText w:val="•"/>
      <w:lvlJc w:val="left"/>
      <w:pPr>
        <w:ind w:left="5113" w:hanging="246"/>
      </w:pPr>
      <w:rPr>
        <w:rFonts w:hint="default"/>
        <w:lang w:val="en-US" w:eastAsia="en-US" w:bidi="en-US"/>
      </w:rPr>
    </w:lvl>
    <w:lvl w:ilvl="6" w:tplc="FD58DA30">
      <w:numFmt w:val="bullet"/>
      <w:lvlText w:val="•"/>
      <w:lvlJc w:val="left"/>
      <w:pPr>
        <w:ind w:left="5951" w:hanging="246"/>
      </w:pPr>
      <w:rPr>
        <w:rFonts w:hint="default"/>
        <w:lang w:val="en-US" w:eastAsia="en-US" w:bidi="en-US"/>
      </w:rPr>
    </w:lvl>
    <w:lvl w:ilvl="7" w:tplc="FEB073AA">
      <w:numFmt w:val="bullet"/>
      <w:lvlText w:val="•"/>
      <w:lvlJc w:val="left"/>
      <w:pPr>
        <w:ind w:left="6790" w:hanging="246"/>
      </w:pPr>
      <w:rPr>
        <w:rFonts w:hint="default"/>
        <w:lang w:val="en-US" w:eastAsia="en-US" w:bidi="en-US"/>
      </w:rPr>
    </w:lvl>
    <w:lvl w:ilvl="8" w:tplc="9C84EF02">
      <w:numFmt w:val="bullet"/>
      <w:lvlText w:val="•"/>
      <w:lvlJc w:val="left"/>
      <w:pPr>
        <w:ind w:left="7629" w:hanging="246"/>
      </w:pPr>
      <w:rPr>
        <w:rFonts w:hint="default"/>
        <w:lang w:val="en-US" w:eastAsia="en-US" w:bidi="en-US"/>
      </w:rPr>
    </w:lvl>
  </w:abstractNum>
  <w:abstractNum w:abstractNumId="4" w15:restartNumberingAfterBreak="0">
    <w:nsid w:val="64FE4212"/>
    <w:multiLevelType w:val="hybridMultilevel"/>
    <w:tmpl w:val="DCCAF06A"/>
    <w:lvl w:ilvl="0" w:tplc="9E884358">
      <w:start w:val="1"/>
      <w:numFmt w:val="lowerLetter"/>
      <w:lvlText w:val="%1)"/>
      <w:lvlJc w:val="left"/>
      <w:pPr>
        <w:ind w:left="116" w:hanging="247"/>
        <w:jc w:val="left"/>
      </w:pPr>
      <w:rPr>
        <w:rFonts w:ascii="Times New Roman" w:eastAsia="Times New Roman" w:hAnsi="Times New Roman" w:cs="Times New Roman" w:hint="default"/>
        <w:color w:val="1C283C"/>
        <w:spacing w:val="-1"/>
        <w:w w:val="100"/>
        <w:sz w:val="24"/>
        <w:szCs w:val="24"/>
        <w:lang w:val="en-US" w:eastAsia="en-US" w:bidi="en-US"/>
      </w:rPr>
    </w:lvl>
    <w:lvl w:ilvl="1" w:tplc="FA1A52A2">
      <w:numFmt w:val="bullet"/>
      <w:lvlText w:val="•"/>
      <w:lvlJc w:val="left"/>
      <w:pPr>
        <w:ind w:left="1038" w:hanging="247"/>
      </w:pPr>
      <w:rPr>
        <w:rFonts w:hint="default"/>
        <w:lang w:val="en-US" w:eastAsia="en-US" w:bidi="en-US"/>
      </w:rPr>
    </w:lvl>
    <w:lvl w:ilvl="2" w:tplc="A5F41D36">
      <w:numFmt w:val="bullet"/>
      <w:lvlText w:val="•"/>
      <w:lvlJc w:val="left"/>
      <w:pPr>
        <w:ind w:left="1957" w:hanging="247"/>
      </w:pPr>
      <w:rPr>
        <w:rFonts w:hint="default"/>
        <w:lang w:val="en-US" w:eastAsia="en-US" w:bidi="en-US"/>
      </w:rPr>
    </w:lvl>
    <w:lvl w:ilvl="3" w:tplc="E8245F5C">
      <w:numFmt w:val="bullet"/>
      <w:lvlText w:val="•"/>
      <w:lvlJc w:val="left"/>
      <w:pPr>
        <w:ind w:left="2875" w:hanging="247"/>
      </w:pPr>
      <w:rPr>
        <w:rFonts w:hint="default"/>
        <w:lang w:val="en-US" w:eastAsia="en-US" w:bidi="en-US"/>
      </w:rPr>
    </w:lvl>
    <w:lvl w:ilvl="4" w:tplc="B088E7F4">
      <w:numFmt w:val="bullet"/>
      <w:lvlText w:val="•"/>
      <w:lvlJc w:val="left"/>
      <w:pPr>
        <w:ind w:left="3794" w:hanging="247"/>
      </w:pPr>
      <w:rPr>
        <w:rFonts w:hint="default"/>
        <w:lang w:val="en-US" w:eastAsia="en-US" w:bidi="en-US"/>
      </w:rPr>
    </w:lvl>
    <w:lvl w:ilvl="5" w:tplc="292CE41A">
      <w:numFmt w:val="bullet"/>
      <w:lvlText w:val="•"/>
      <w:lvlJc w:val="left"/>
      <w:pPr>
        <w:ind w:left="4713" w:hanging="247"/>
      </w:pPr>
      <w:rPr>
        <w:rFonts w:hint="default"/>
        <w:lang w:val="en-US" w:eastAsia="en-US" w:bidi="en-US"/>
      </w:rPr>
    </w:lvl>
    <w:lvl w:ilvl="6" w:tplc="6052A754">
      <w:numFmt w:val="bullet"/>
      <w:lvlText w:val="•"/>
      <w:lvlJc w:val="left"/>
      <w:pPr>
        <w:ind w:left="5631" w:hanging="247"/>
      </w:pPr>
      <w:rPr>
        <w:rFonts w:hint="default"/>
        <w:lang w:val="en-US" w:eastAsia="en-US" w:bidi="en-US"/>
      </w:rPr>
    </w:lvl>
    <w:lvl w:ilvl="7" w:tplc="F54C239A">
      <w:numFmt w:val="bullet"/>
      <w:lvlText w:val="•"/>
      <w:lvlJc w:val="left"/>
      <w:pPr>
        <w:ind w:left="6550" w:hanging="247"/>
      </w:pPr>
      <w:rPr>
        <w:rFonts w:hint="default"/>
        <w:lang w:val="en-US" w:eastAsia="en-US" w:bidi="en-US"/>
      </w:rPr>
    </w:lvl>
    <w:lvl w:ilvl="8" w:tplc="2CE84210">
      <w:numFmt w:val="bullet"/>
      <w:lvlText w:val="•"/>
      <w:lvlJc w:val="left"/>
      <w:pPr>
        <w:ind w:left="7469" w:hanging="247"/>
      </w:pPr>
      <w:rPr>
        <w:rFonts w:hint="default"/>
        <w:lang w:val="en-US" w:eastAsia="en-US" w:bidi="en-US"/>
      </w:rPr>
    </w:lvl>
  </w:abstractNum>
  <w:abstractNum w:abstractNumId="5" w15:restartNumberingAfterBreak="0">
    <w:nsid w:val="6E58016D"/>
    <w:multiLevelType w:val="hybridMultilevel"/>
    <w:tmpl w:val="BBCAA79A"/>
    <w:lvl w:ilvl="0" w:tplc="34389D24">
      <w:start w:val="1"/>
      <w:numFmt w:val="lowerLetter"/>
      <w:lvlText w:val="%1)"/>
      <w:lvlJc w:val="left"/>
      <w:pPr>
        <w:ind w:left="116" w:hanging="365"/>
        <w:jc w:val="left"/>
      </w:pPr>
      <w:rPr>
        <w:rFonts w:ascii="Times New Roman" w:eastAsia="Times New Roman" w:hAnsi="Times New Roman" w:cs="Times New Roman" w:hint="default"/>
        <w:color w:val="1C283C"/>
        <w:spacing w:val="-5"/>
        <w:w w:val="100"/>
        <w:sz w:val="24"/>
        <w:szCs w:val="24"/>
        <w:lang w:val="en-US" w:eastAsia="en-US" w:bidi="en-US"/>
      </w:rPr>
    </w:lvl>
    <w:lvl w:ilvl="1" w:tplc="FC54EDC4">
      <w:numFmt w:val="bullet"/>
      <w:lvlText w:val="•"/>
      <w:lvlJc w:val="left"/>
      <w:pPr>
        <w:ind w:left="1038" w:hanging="365"/>
      </w:pPr>
      <w:rPr>
        <w:rFonts w:hint="default"/>
        <w:lang w:val="en-US" w:eastAsia="en-US" w:bidi="en-US"/>
      </w:rPr>
    </w:lvl>
    <w:lvl w:ilvl="2" w:tplc="0C78DBCE">
      <w:numFmt w:val="bullet"/>
      <w:lvlText w:val="•"/>
      <w:lvlJc w:val="left"/>
      <w:pPr>
        <w:ind w:left="1957" w:hanging="365"/>
      </w:pPr>
      <w:rPr>
        <w:rFonts w:hint="default"/>
        <w:lang w:val="en-US" w:eastAsia="en-US" w:bidi="en-US"/>
      </w:rPr>
    </w:lvl>
    <w:lvl w:ilvl="3" w:tplc="11FC3116">
      <w:numFmt w:val="bullet"/>
      <w:lvlText w:val="•"/>
      <w:lvlJc w:val="left"/>
      <w:pPr>
        <w:ind w:left="2875" w:hanging="365"/>
      </w:pPr>
      <w:rPr>
        <w:rFonts w:hint="default"/>
        <w:lang w:val="en-US" w:eastAsia="en-US" w:bidi="en-US"/>
      </w:rPr>
    </w:lvl>
    <w:lvl w:ilvl="4" w:tplc="A60ED4F2">
      <w:numFmt w:val="bullet"/>
      <w:lvlText w:val="•"/>
      <w:lvlJc w:val="left"/>
      <w:pPr>
        <w:ind w:left="3794" w:hanging="365"/>
      </w:pPr>
      <w:rPr>
        <w:rFonts w:hint="default"/>
        <w:lang w:val="en-US" w:eastAsia="en-US" w:bidi="en-US"/>
      </w:rPr>
    </w:lvl>
    <w:lvl w:ilvl="5" w:tplc="C554C3A6">
      <w:numFmt w:val="bullet"/>
      <w:lvlText w:val="•"/>
      <w:lvlJc w:val="left"/>
      <w:pPr>
        <w:ind w:left="4713" w:hanging="365"/>
      </w:pPr>
      <w:rPr>
        <w:rFonts w:hint="default"/>
        <w:lang w:val="en-US" w:eastAsia="en-US" w:bidi="en-US"/>
      </w:rPr>
    </w:lvl>
    <w:lvl w:ilvl="6" w:tplc="2B581600">
      <w:numFmt w:val="bullet"/>
      <w:lvlText w:val="•"/>
      <w:lvlJc w:val="left"/>
      <w:pPr>
        <w:ind w:left="5631" w:hanging="365"/>
      </w:pPr>
      <w:rPr>
        <w:rFonts w:hint="default"/>
        <w:lang w:val="en-US" w:eastAsia="en-US" w:bidi="en-US"/>
      </w:rPr>
    </w:lvl>
    <w:lvl w:ilvl="7" w:tplc="673490EC">
      <w:numFmt w:val="bullet"/>
      <w:lvlText w:val="•"/>
      <w:lvlJc w:val="left"/>
      <w:pPr>
        <w:ind w:left="6550" w:hanging="365"/>
      </w:pPr>
      <w:rPr>
        <w:rFonts w:hint="default"/>
        <w:lang w:val="en-US" w:eastAsia="en-US" w:bidi="en-US"/>
      </w:rPr>
    </w:lvl>
    <w:lvl w:ilvl="8" w:tplc="2A8C858C">
      <w:numFmt w:val="bullet"/>
      <w:lvlText w:val="•"/>
      <w:lvlJc w:val="left"/>
      <w:pPr>
        <w:ind w:left="7469" w:hanging="365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94"/>
    <w:rsid w:val="000D6894"/>
    <w:rsid w:val="00D1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7D72"/>
  <w15:docId w15:val="{813E39BF-21CD-4E57-8EBB-19029931A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Balk1">
    <w:name w:val="heading 1"/>
    <w:basedOn w:val="Normal"/>
    <w:uiPriority w:val="9"/>
    <w:qFormat/>
    <w:pPr>
      <w:spacing w:line="274" w:lineRule="exact"/>
      <w:ind w:left="68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6" w:firstLine="56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116" w:firstLine="5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1322</Words>
  <Characters>7538</Characters>
  <Application>Microsoft Office Word</Application>
  <DocSecurity>0</DocSecurity>
  <Lines>62</Lines>
  <Paragraphs>17</Paragraphs>
  <ScaleCrop>false</ScaleCrop>
  <Company/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GÜNEŞ</dc:creator>
  <cp:lastModifiedBy>GÜNEŞ</cp:lastModifiedBy>
  <cp:revision>2</cp:revision>
  <dcterms:created xsi:type="dcterms:W3CDTF">2021-11-11T13:30:00Z</dcterms:created>
  <dcterms:modified xsi:type="dcterms:W3CDTF">2021-11-11T13:30:00Z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</Properties>
</file>