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text" w:tblpY="1"/>
        <w:tblOverlap w:val="never"/>
        <w:tblW w:w="965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37"/>
        <w:gridCol w:w="4164"/>
        <w:gridCol w:w="1726"/>
        <w:gridCol w:w="1825"/>
      </w:tblGrid>
      <w:tr w:rsidR="009759FE" w:rsidRPr="004C4A7F" w14:paraId="3BE9F24F" w14:textId="77777777" w:rsidTr="009759FE">
        <w:trPr>
          <w:trHeight w:val="274"/>
        </w:trPr>
        <w:tc>
          <w:tcPr>
            <w:tcW w:w="1937" w:type="dxa"/>
            <w:vMerge w:val="restart"/>
            <w:tcBorders>
              <w:top w:val="single" w:sz="4" w:space="0" w:color="auto"/>
              <w:left w:val="single" w:sz="4" w:space="0" w:color="auto"/>
              <w:right w:val="single" w:sz="6" w:space="0" w:color="000000"/>
            </w:tcBorders>
          </w:tcPr>
          <w:p w14:paraId="6E341A81" w14:textId="2C5D158F" w:rsidR="009759FE" w:rsidRPr="004C4A7F" w:rsidRDefault="009759FE" w:rsidP="0043313E">
            <w:pPr>
              <w:spacing w:before="2"/>
              <w:rPr>
                <w:rFonts w:eastAsia="Calibri" w:hAnsi="Calibri" w:cs="Calibri"/>
                <w:sz w:val="8"/>
              </w:rPr>
            </w:pPr>
            <w:r w:rsidRPr="004C4A7F">
              <w:rPr>
                <w:rFonts w:eastAsia="Calibri" w:hAnsi="Calibri" w:cs="Calibri"/>
                <w:noProof/>
                <w:sz w:val="20"/>
              </w:rPr>
              <w:drawing>
                <wp:anchor distT="0" distB="0" distL="114300" distR="114300" simplePos="0" relativeHeight="251657216" behindDoc="1" locked="0" layoutInCell="1" allowOverlap="1" wp14:anchorId="0E2DF76B" wp14:editId="757C9CB5">
                  <wp:simplePos x="0" y="0"/>
                  <wp:positionH relativeFrom="column">
                    <wp:posOffset>69850</wp:posOffset>
                  </wp:positionH>
                  <wp:positionV relativeFrom="paragraph">
                    <wp:posOffset>59690</wp:posOffset>
                  </wp:positionV>
                  <wp:extent cx="1104900" cy="8953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04900" cy="895350"/>
                          </a:xfrm>
                          <a:prstGeom prst="rect">
                            <a:avLst/>
                          </a:prstGeom>
                        </pic:spPr>
                      </pic:pic>
                    </a:graphicData>
                  </a:graphic>
                </wp:anchor>
              </w:drawing>
            </w:r>
          </w:p>
          <w:p w14:paraId="5FE9C078" w14:textId="5302C56F" w:rsidR="009759FE" w:rsidRPr="004C4A7F" w:rsidRDefault="009759FE" w:rsidP="0043313E">
            <w:pPr>
              <w:ind w:left="323"/>
              <w:rPr>
                <w:rFonts w:eastAsia="Calibri" w:hAnsi="Calibri" w:cs="Calibri"/>
                <w:sz w:val="20"/>
              </w:rPr>
            </w:pPr>
          </w:p>
        </w:tc>
        <w:tc>
          <w:tcPr>
            <w:tcW w:w="4164" w:type="dxa"/>
            <w:vMerge w:val="restart"/>
            <w:tcBorders>
              <w:top w:val="single" w:sz="4" w:space="0" w:color="auto"/>
              <w:left w:val="single" w:sz="6" w:space="0" w:color="000000"/>
              <w:right w:val="single" w:sz="6" w:space="0" w:color="000000"/>
            </w:tcBorders>
            <w:vAlign w:val="center"/>
          </w:tcPr>
          <w:p w14:paraId="2589B44E" w14:textId="60D67A28" w:rsidR="009759FE" w:rsidRPr="004C4A7F" w:rsidRDefault="009759FE" w:rsidP="009759FE">
            <w:pPr>
              <w:ind w:left="134" w:right="104"/>
              <w:jc w:val="center"/>
              <w:rPr>
                <w:rFonts w:eastAsia="Calibri"/>
                <w:b/>
                <w:sz w:val="24"/>
                <w:szCs w:val="24"/>
              </w:rPr>
            </w:pPr>
            <w:r w:rsidRPr="004C4A7F">
              <w:rPr>
                <w:rFonts w:eastAsia="Calibri"/>
                <w:b/>
                <w:sz w:val="24"/>
                <w:szCs w:val="24"/>
              </w:rPr>
              <w:t xml:space="preserve">TNKÜ </w:t>
            </w:r>
            <w:r>
              <w:rPr>
                <w:rFonts w:eastAsia="Calibri"/>
                <w:b/>
                <w:sz w:val="24"/>
                <w:szCs w:val="24"/>
              </w:rPr>
              <w:t>TIP FAKÜLTESİ ETİK DEĞERLENDİRME KOMİSYONU YÖNERGESİ</w:t>
            </w:r>
          </w:p>
        </w:tc>
        <w:tc>
          <w:tcPr>
            <w:tcW w:w="1726" w:type="dxa"/>
            <w:tcBorders>
              <w:top w:val="single" w:sz="4" w:space="0" w:color="auto"/>
              <w:left w:val="single" w:sz="6" w:space="0" w:color="000000"/>
              <w:bottom w:val="single" w:sz="6" w:space="0" w:color="000000"/>
              <w:right w:val="single" w:sz="6" w:space="0" w:color="000000"/>
            </w:tcBorders>
            <w:vAlign w:val="center"/>
          </w:tcPr>
          <w:p w14:paraId="2ED6DFB7" w14:textId="77777777" w:rsidR="009759FE" w:rsidRPr="009759FE" w:rsidRDefault="009759FE" w:rsidP="0043313E">
            <w:pPr>
              <w:spacing w:before="1" w:line="174" w:lineRule="exact"/>
              <w:ind w:left="34"/>
              <w:rPr>
                <w:rFonts w:eastAsia="Calibri"/>
                <w:sz w:val="20"/>
                <w:szCs w:val="20"/>
              </w:rPr>
            </w:pPr>
            <w:r w:rsidRPr="009759FE">
              <w:rPr>
                <w:rFonts w:eastAsia="Calibri"/>
                <w:w w:val="105"/>
                <w:sz w:val="20"/>
                <w:szCs w:val="20"/>
              </w:rPr>
              <w:t>Doküman No:</w:t>
            </w:r>
          </w:p>
        </w:tc>
        <w:tc>
          <w:tcPr>
            <w:tcW w:w="1825" w:type="dxa"/>
            <w:tcBorders>
              <w:top w:val="single" w:sz="4" w:space="0" w:color="auto"/>
              <w:left w:val="single" w:sz="6" w:space="0" w:color="000000"/>
              <w:bottom w:val="single" w:sz="6" w:space="0" w:color="000000"/>
              <w:right w:val="single" w:sz="4" w:space="0" w:color="auto"/>
            </w:tcBorders>
            <w:vAlign w:val="center"/>
          </w:tcPr>
          <w:p w14:paraId="04513EFC" w14:textId="76F4279C" w:rsidR="009759FE" w:rsidRPr="009759FE" w:rsidRDefault="009759FE" w:rsidP="009759FE">
            <w:pPr>
              <w:spacing w:line="176" w:lineRule="exact"/>
              <w:ind w:right="446"/>
              <w:rPr>
                <w:rFonts w:eastAsia="Calibri"/>
                <w:sz w:val="20"/>
                <w:szCs w:val="20"/>
              </w:rPr>
            </w:pPr>
            <w:r>
              <w:rPr>
                <w:rFonts w:eastAsia="Calibri"/>
                <w:sz w:val="20"/>
                <w:szCs w:val="20"/>
              </w:rPr>
              <w:t xml:space="preserve"> </w:t>
            </w:r>
            <w:r w:rsidRPr="009759FE">
              <w:rPr>
                <w:rFonts w:eastAsia="Calibri"/>
                <w:sz w:val="20"/>
                <w:szCs w:val="20"/>
              </w:rPr>
              <w:t>EYS-YNG-059</w:t>
            </w:r>
          </w:p>
        </w:tc>
      </w:tr>
      <w:tr w:rsidR="009759FE" w:rsidRPr="004C4A7F" w14:paraId="39C31BCF" w14:textId="77777777" w:rsidTr="009759FE">
        <w:trPr>
          <w:trHeight w:val="257"/>
        </w:trPr>
        <w:tc>
          <w:tcPr>
            <w:tcW w:w="1937" w:type="dxa"/>
            <w:vMerge/>
            <w:tcBorders>
              <w:top w:val="nil"/>
              <w:left w:val="single" w:sz="4" w:space="0" w:color="auto"/>
              <w:right w:val="single" w:sz="6" w:space="0" w:color="000000"/>
            </w:tcBorders>
          </w:tcPr>
          <w:p w14:paraId="19019359" w14:textId="77777777" w:rsidR="009759FE" w:rsidRPr="004C4A7F" w:rsidRDefault="009759FE" w:rsidP="0043313E">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6C7E7E38" w14:textId="77777777" w:rsidR="009759FE" w:rsidRPr="004C4A7F" w:rsidRDefault="009759FE" w:rsidP="0043313E">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4BBD0FB9" w14:textId="77777777" w:rsidR="009759FE" w:rsidRPr="009759FE" w:rsidRDefault="009759FE" w:rsidP="0043313E">
            <w:pPr>
              <w:spacing w:line="176" w:lineRule="exact"/>
              <w:ind w:left="34"/>
              <w:rPr>
                <w:rFonts w:eastAsia="Calibri"/>
                <w:sz w:val="20"/>
                <w:szCs w:val="20"/>
              </w:rPr>
            </w:pPr>
            <w:r w:rsidRPr="009759FE">
              <w:rPr>
                <w:rFonts w:eastAsia="Calibri"/>
                <w:w w:val="105"/>
                <w:sz w:val="20"/>
                <w:szCs w:val="20"/>
              </w:rPr>
              <w:t>Hazırlama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2F10FCE8" w14:textId="0FA07134" w:rsidR="009759FE" w:rsidRPr="009759FE" w:rsidRDefault="009759FE" w:rsidP="009759FE">
            <w:pPr>
              <w:spacing w:line="176" w:lineRule="exact"/>
              <w:ind w:right="446"/>
              <w:rPr>
                <w:rFonts w:eastAsia="Calibri"/>
                <w:sz w:val="20"/>
                <w:szCs w:val="20"/>
              </w:rPr>
            </w:pPr>
            <w:r>
              <w:rPr>
                <w:rFonts w:eastAsia="Calibri"/>
                <w:sz w:val="20"/>
                <w:szCs w:val="20"/>
              </w:rPr>
              <w:t xml:space="preserve"> </w:t>
            </w:r>
            <w:r w:rsidRPr="009759FE">
              <w:rPr>
                <w:rFonts w:eastAsia="Calibri"/>
                <w:sz w:val="20"/>
                <w:szCs w:val="20"/>
              </w:rPr>
              <w:t>01.11.2021</w:t>
            </w:r>
          </w:p>
        </w:tc>
      </w:tr>
      <w:tr w:rsidR="009759FE" w:rsidRPr="004C4A7F" w14:paraId="25BECC93" w14:textId="77777777" w:rsidTr="009759FE">
        <w:trPr>
          <w:trHeight w:val="248"/>
        </w:trPr>
        <w:tc>
          <w:tcPr>
            <w:tcW w:w="1937" w:type="dxa"/>
            <w:vMerge/>
            <w:tcBorders>
              <w:top w:val="nil"/>
              <w:left w:val="single" w:sz="4" w:space="0" w:color="auto"/>
              <w:right w:val="single" w:sz="6" w:space="0" w:color="000000"/>
            </w:tcBorders>
          </w:tcPr>
          <w:p w14:paraId="0D0EB1A3" w14:textId="77777777" w:rsidR="009759FE" w:rsidRPr="004C4A7F" w:rsidRDefault="009759FE" w:rsidP="0043313E">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07C1811A" w14:textId="77777777" w:rsidR="009759FE" w:rsidRPr="004C4A7F" w:rsidRDefault="009759FE" w:rsidP="0043313E">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25826F7B" w14:textId="77777777" w:rsidR="009759FE" w:rsidRPr="009759FE" w:rsidRDefault="009759FE" w:rsidP="0043313E">
            <w:pPr>
              <w:spacing w:line="176" w:lineRule="exact"/>
              <w:ind w:left="34"/>
              <w:rPr>
                <w:rFonts w:eastAsia="Calibri"/>
                <w:sz w:val="20"/>
                <w:szCs w:val="20"/>
              </w:rPr>
            </w:pPr>
            <w:r w:rsidRPr="009759FE">
              <w:rPr>
                <w:rFonts w:eastAsia="Calibri"/>
                <w:w w:val="105"/>
                <w:sz w:val="20"/>
                <w:szCs w:val="20"/>
              </w:rPr>
              <w:t>Revizyon Tarihi:</w:t>
            </w:r>
          </w:p>
        </w:tc>
        <w:tc>
          <w:tcPr>
            <w:tcW w:w="1825" w:type="dxa"/>
            <w:tcBorders>
              <w:top w:val="single" w:sz="6" w:space="0" w:color="000000"/>
              <w:left w:val="single" w:sz="6" w:space="0" w:color="000000"/>
              <w:bottom w:val="single" w:sz="6" w:space="0" w:color="000000"/>
              <w:right w:val="single" w:sz="4" w:space="0" w:color="auto"/>
            </w:tcBorders>
            <w:vAlign w:val="center"/>
          </w:tcPr>
          <w:p w14:paraId="17FB7B88" w14:textId="1923902A" w:rsidR="009759FE" w:rsidRPr="009759FE" w:rsidRDefault="009759FE" w:rsidP="009759FE">
            <w:pPr>
              <w:spacing w:line="176" w:lineRule="exact"/>
              <w:ind w:right="444"/>
              <w:rPr>
                <w:rFonts w:eastAsia="Calibri"/>
                <w:sz w:val="20"/>
                <w:szCs w:val="20"/>
              </w:rPr>
            </w:pPr>
            <w:r>
              <w:rPr>
                <w:rFonts w:eastAsia="Calibri"/>
                <w:sz w:val="20"/>
                <w:szCs w:val="20"/>
              </w:rPr>
              <w:t xml:space="preserve"> </w:t>
            </w:r>
            <w:r w:rsidRPr="009759FE">
              <w:rPr>
                <w:rFonts w:eastAsia="Calibri"/>
                <w:sz w:val="20"/>
                <w:szCs w:val="20"/>
              </w:rPr>
              <w:t>--</w:t>
            </w:r>
          </w:p>
        </w:tc>
      </w:tr>
      <w:tr w:rsidR="009759FE" w:rsidRPr="004C4A7F" w14:paraId="3AC39661" w14:textId="77777777" w:rsidTr="009759FE">
        <w:trPr>
          <w:trHeight w:val="251"/>
        </w:trPr>
        <w:tc>
          <w:tcPr>
            <w:tcW w:w="1937" w:type="dxa"/>
            <w:vMerge/>
            <w:tcBorders>
              <w:top w:val="nil"/>
              <w:left w:val="single" w:sz="4" w:space="0" w:color="auto"/>
              <w:right w:val="single" w:sz="6" w:space="0" w:color="000000"/>
            </w:tcBorders>
          </w:tcPr>
          <w:p w14:paraId="23BAF7C6" w14:textId="77777777" w:rsidR="009759FE" w:rsidRPr="004C4A7F" w:rsidRDefault="009759FE" w:rsidP="0043313E">
            <w:pPr>
              <w:rPr>
                <w:rFonts w:ascii="Calibri" w:eastAsia="Calibri" w:hAnsi="Calibri" w:cs="Calibri"/>
                <w:sz w:val="2"/>
                <w:szCs w:val="2"/>
              </w:rPr>
            </w:pPr>
          </w:p>
        </w:tc>
        <w:tc>
          <w:tcPr>
            <w:tcW w:w="4164" w:type="dxa"/>
            <w:vMerge/>
            <w:tcBorders>
              <w:top w:val="nil"/>
              <w:left w:val="single" w:sz="6" w:space="0" w:color="000000"/>
              <w:right w:val="single" w:sz="6" w:space="0" w:color="000000"/>
            </w:tcBorders>
          </w:tcPr>
          <w:p w14:paraId="56C02EA3" w14:textId="77777777" w:rsidR="009759FE" w:rsidRPr="004C4A7F" w:rsidRDefault="009759FE" w:rsidP="0043313E">
            <w:pPr>
              <w:rPr>
                <w:rFonts w:ascii="Calibri" w:eastAsia="Calibri" w:hAnsi="Calibri" w:cs="Calibri"/>
                <w:sz w:val="2"/>
                <w:szCs w:val="2"/>
              </w:rPr>
            </w:pPr>
          </w:p>
        </w:tc>
        <w:tc>
          <w:tcPr>
            <w:tcW w:w="1726" w:type="dxa"/>
            <w:tcBorders>
              <w:top w:val="single" w:sz="6" w:space="0" w:color="000000"/>
              <w:left w:val="single" w:sz="6" w:space="0" w:color="000000"/>
              <w:bottom w:val="single" w:sz="6" w:space="0" w:color="000000"/>
              <w:right w:val="single" w:sz="6" w:space="0" w:color="000000"/>
            </w:tcBorders>
            <w:vAlign w:val="center"/>
          </w:tcPr>
          <w:p w14:paraId="25C9F689" w14:textId="77777777" w:rsidR="009759FE" w:rsidRPr="009759FE" w:rsidRDefault="009759FE" w:rsidP="0043313E">
            <w:pPr>
              <w:spacing w:line="176" w:lineRule="exact"/>
              <w:ind w:left="34"/>
              <w:rPr>
                <w:rFonts w:eastAsia="Calibri"/>
                <w:sz w:val="20"/>
                <w:szCs w:val="20"/>
              </w:rPr>
            </w:pPr>
            <w:r w:rsidRPr="009759FE">
              <w:rPr>
                <w:rFonts w:eastAsia="Calibri"/>
                <w:w w:val="105"/>
                <w:sz w:val="20"/>
                <w:szCs w:val="20"/>
              </w:rPr>
              <w:t>Revizyon No:</w:t>
            </w:r>
          </w:p>
        </w:tc>
        <w:tc>
          <w:tcPr>
            <w:tcW w:w="1825" w:type="dxa"/>
            <w:tcBorders>
              <w:top w:val="single" w:sz="6" w:space="0" w:color="000000"/>
              <w:left w:val="single" w:sz="6" w:space="0" w:color="000000"/>
              <w:bottom w:val="single" w:sz="6" w:space="0" w:color="000000"/>
              <w:right w:val="single" w:sz="4" w:space="0" w:color="auto"/>
            </w:tcBorders>
            <w:vAlign w:val="center"/>
          </w:tcPr>
          <w:p w14:paraId="5003BF02" w14:textId="045E5E8C" w:rsidR="009759FE" w:rsidRPr="009759FE" w:rsidRDefault="009759FE" w:rsidP="009759FE">
            <w:pPr>
              <w:spacing w:line="176" w:lineRule="exact"/>
              <w:ind w:right="444"/>
              <w:rPr>
                <w:rFonts w:eastAsia="Calibri"/>
                <w:sz w:val="20"/>
                <w:szCs w:val="20"/>
              </w:rPr>
            </w:pPr>
            <w:r>
              <w:rPr>
                <w:rFonts w:eastAsia="Calibri"/>
                <w:sz w:val="20"/>
                <w:szCs w:val="20"/>
              </w:rPr>
              <w:t xml:space="preserve"> </w:t>
            </w:r>
            <w:r w:rsidRPr="009759FE">
              <w:rPr>
                <w:rFonts w:eastAsia="Calibri"/>
                <w:sz w:val="20"/>
                <w:szCs w:val="20"/>
              </w:rPr>
              <w:t>0</w:t>
            </w:r>
          </w:p>
        </w:tc>
      </w:tr>
      <w:tr w:rsidR="009759FE" w:rsidRPr="004C4A7F" w14:paraId="2BB3075B" w14:textId="77777777" w:rsidTr="009759FE">
        <w:trPr>
          <w:trHeight w:val="464"/>
        </w:trPr>
        <w:tc>
          <w:tcPr>
            <w:tcW w:w="1937" w:type="dxa"/>
            <w:vMerge/>
            <w:tcBorders>
              <w:top w:val="nil"/>
              <w:left w:val="single" w:sz="4" w:space="0" w:color="auto"/>
              <w:bottom w:val="single" w:sz="4" w:space="0" w:color="auto"/>
              <w:right w:val="single" w:sz="6" w:space="0" w:color="000000"/>
            </w:tcBorders>
          </w:tcPr>
          <w:p w14:paraId="7C6CDB3B" w14:textId="77777777" w:rsidR="009759FE" w:rsidRPr="004C4A7F" w:rsidRDefault="009759FE" w:rsidP="0043313E">
            <w:pPr>
              <w:rPr>
                <w:rFonts w:ascii="Calibri" w:eastAsia="Calibri" w:hAnsi="Calibri" w:cs="Calibri"/>
                <w:sz w:val="2"/>
                <w:szCs w:val="2"/>
              </w:rPr>
            </w:pPr>
          </w:p>
        </w:tc>
        <w:tc>
          <w:tcPr>
            <w:tcW w:w="4164" w:type="dxa"/>
            <w:vMerge/>
            <w:tcBorders>
              <w:top w:val="nil"/>
              <w:left w:val="single" w:sz="6" w:space="0" w:color="000000"/>
              <w:bottom w:val="single" w:sz="4" w:space="0" w:color="auto"/>
              <w:right w:val="single" w:sz="6" w:space="0" w:color="000000"/>
            </w:tcBorders>
          </w:tcPr>
          <w:p w14:paraId="77235806" w14:textId="77777777" w:rsidR="009759FE" w:rsidRPr="004C4A7F" w:rsidRDefault="009759FE" w:rsidP="0043313E">
            <w:pPr>
              <w:rPr>
                <w:rFonts w:ascii="Calibri" w:eastAsia="Calibri" w:hAnsi="Calibri" w:cs="Calibri"/>
                <w:sz w:val="2"/>
                <w:szCs w:val="2"/>
              </w:rPr>
            </w:pPr>
          </w:p>
        </w:tc>
        <w:tc>
          <w:tcPr>
            <w:tcW w:w="1726" w:type="dxa"/>
            <w:tcBorders>
              <w:top w:val="single" w:sz="6" w:space="0" w:color="000000"/>
              <w:left w:val="single" w:sz="6" w:space="0" w:color="000000"/>
              <w:bottom w:val="single" w:sz="4" w:space="0" w:color="auto"/>
              <w:right w:val="single" w:sz="6" w:space="0" w:color="000000"/>
            </w:tcBorders>
            <w:vAlign w:val="center"/>
          </w:tcPr>
          <w:p w14:paraId="21F4C61B" w14:textId="77777777" w:rsidR="009759FE" w:rsidRPr="009759FE" w:rsidRDefault="009759FE" w:rsidP="0043313E">
            <w:pPr>
              <w:spacing w:before="22"/>
              <w:ind w:left="34"/>
              <w:rPr>
                <w:rFonts w:eastAsia="Calibri"/>
                <w:sz w:val="20"/>
                <w:szCs w:val="20"/>
              </w:rPr>
            </w:pPr>
            <w:r w:rsidRPr="009759FE">
              <w:rPr>
                <w:rFonts w:eastAsia="Calibri"/>
                <w:w w:val="105"/>
                <w:sz w:val="20"/>
                <w:szCs w:val="20"/>
              </w:rPr>
              <w:t>Toplam Sayfa</w:t>
            </w:r>
          </w:p>
          <w:p w14:paraId="4660D140" w14:textId="77777777" w:rsidR="009759FE" w:rsidRPr="009759FE" w:rsidRDefault="009759FE" w:rsidP="0043313E">
            <w:pPr>
              <w:spacing w:before="25" w:line="189" w:lineRule="exact"/>
              <w:ind w:left="34"/>
              <w:rPr>
                <w:rFonts w:eastAsia="Calibri"/>
                <w:sz w:val="20"/>
                <w:szCs w:val="20"/>
              </w:rPr>
            </w:pPr>
            <w:r w:rsidRPr="009759FE">
              <w:rPr>
                <w:rFonts w:eastAsia="Calibri"/>
                <w:w w:val="105"/>
                <w:sz w:val="20"/>
                <w:szCs w:val="20"/>
              </w:rPr>
              <w:t>Sayısı</w:t>
            </w:r>
          </w:p>
        </w:tc>
        <w:tc>
          <w:tcPr>
            <w:tcW w:w="1825" w:type="dxa"/>
            <w:tcBorders>
              <w:top w:val="single" w:sz="6" w:space="0" w:color="000000"/>
              <w:left w:val="single" w:sz="6" w:space="0" w:color="000000"/>
              <w:bottom w:val="single" w:sz="4" w:space="0" w:color="auto"/>
              <w:right w:val="single" w:sz="4" w:space="0" w:color="auto"/>
            </w:tcBorders>
            <w:vAlign w:val="center"/>
          </w:tcPr>
          <w:p w14:paraId="0B485D1E" w14:textId="6516F66E" w:rsidR="009759FE" w:rsidRPr="009759FE" w:rsidRDefault="009759FE" w:rsidP="0043313E">
            <w:pPr>
              <w:spacing w:before="11"/>
              <w:rPr>
                <w:rFonts w:eastAsia="Calibri"/>
                <w:sz w:val="20"/>
                <w:szCs w:val="20"/>
              </w:rPr>
            </w:pPr>
            <w:r w:rsidRPr="009759FE">
              <w:rPr>
                <w:rFonts w:eastAsia="Calibri"/>
                <w:sz w:val="20"/>
                <w:szCs w:val="20"/>
              </w:rPr>
              <w:t xml:space="preserve"> 4</w:t>
            </w:r>
          </w:p>
          <w:p w14:paraId="72290BB5" w14:textId="77777777" w:rsidR="009759FE" w:rsidRPr="009759FE" w:rsidRDefault="009759FE" w:rsidP="0043313E">
            <w:pPr>
              <w:spacing w:line="192" w:lineRule="exact"/>
              <w:ind w:left="501" w:right="444"/>
              <w:rPr>
                <w:rFonts w:eastAsia="Calibri"/>
                <w:sz w:val="20"/>
                <w:szCs w:val="20"/>
              </w:rPr>
            </w:pPr>
          </w:p>
        </w:tc>
      </w:tr>
    </w:tbl>
    <w:p w14:paraId="3356F914" w14:textId="77777777" w:rsidR="00E93A04" w:rsidRDefault="00E93A04">
      <w:pPr>
        <w:pStyle w:val="GvdeMetni"/>
        <w:spacing w:before="9"/>
        <w:ind w:left="0" w:firstLine="0"/>
        <w:jc w:val="left"/>
        <w:rPr>
          <w:b/>
          <w:sz w:val="20"/>
        </w:rPr>
      </w:pPr>
    </w:p>
    <w:p w14:paraId="2A9E4C28" w14:textId="77777777" w:rsidR="00E93A04" w:rsidRDefault="009759FE">
      <w:pPr>
        <w:spacing w:before="92"/>
        <w:ind w:left="1043" w:right="1043"/>
        <w:jc w:val="center"/>
        <w:rPr>
          <w:b/>
        </w:rPr>
      </w:pPr>
      <w:r>
        <w:rPr>
          <w:b/>
        </w:rPr>
        <w:t>BİRİNCİ BÖLÜM</w:t>
      </w:r>
    </w:p>
    <w:p w14:paraId="15DC76D9" w14:textId="77777777" w:rsidR="00E93A04" w:rsidRDefault="009759FE">
      <w:pPr>
        <w:spacing w:before="37"/>
        <w:ind w:left="1043" w:right="1043"/>
        <w:jc w:val="center"/>
        <w:rPr>
          <w:b/>
        </w:rPr>
      </w:pPr>
      <w:r>
        <w:rPr>
          <w:b/>
        </w:rPr>
        <w:t>Amaç, Tanımlar, Dayanak ve Kapsam</w:t>
      </w:r>
    </w:p>
    <w:p w14:paraId="45C80DEA" w14:textId="77777777" w:rsidR="00E93A04" w:rsidRDefault="009759FE">
      <w:pPr>
        <w:spacing w:before="37"/>
        <w:ind w:left="824"/>
        <w:rPr>
          <w:b/>
        </w:rPr>
      </w:pPr>
      <w:r>
        <w:rPr>
          <w:b/>
        </w:rPr>
        <w:t>Amaç</w:t>
      </w:r>
    </w:p>
    <w:p w14:paraId="26CAB4DB" w14:textId="2D0D8FC7" w:rsidR="00E93A04" w:rsidRDefault="009759FE">
      <w:pPr>
        <w:pStyle w:val="GvdeMetni"/>
        <w:spacing w:before="33" w:line="276" w:lineRule="auto"/>
        <w:ind w:right="110"/>
      </w:pPr>
      <w:r>
        <w:rPr>
          <w:b/>
        </w:rPr>
        <w:t xml:space="preserve">MADDE 1 </w:t>
      </w:r>
      <w:r>
        <w:t xml:space="preserve">- (1) Bu Yönergenin amacı: Tekirdağ </w:t>
      </w:r>
      <w:r>
        <w:t xml:space="preserve">Namık Kemal Üniversitesi Tıp Fakültesi mensupların- </w:t>
      </w:r>
      <w:proofErr w:type="spellStart"/>
      <w:r>
        <w:t>ca</w:t>
      </w:r>
      <w:proofErr w:type="spellEnd"/>
      <w:r>
        <w:t xml:space="preserve"> gönüllü insanlar üzerinde gerçekleştirilecek, “Klinik Araştırmalar Hakkında Yönetmelikte Değişik- </w:t>
      </w:r>
      <w:proofErr w:type="spellStart"/>
      <w:r>
        <w:t>lik</w:t>
      </w:r>
      <w:proofErr w:type="spellEnd"/>
      <w:r>
        <w:t xml:space="preserve"> Yapılmasına Dair Yönetmelik” te tanımlanan girişimsel (</w:t>
      </w:r>
      <w:proofErr w:type="spellStart"/>
      <w:r>
        <w:t>invaziv</w:t>
      </w:r>
      <w:proofErr w:type="spellEnd"/>
      <w:r>
        <w:t xml:space="preserve">) olmayan </w:t>
      </w:r>
      <w:r>
        <w:t>klinik araştırmaların tasarımı, yürütülmesi, kayıtlarının tutulması, karara bağlanması, geçerliliği ve diğer hususlarda bilim- sel ve etik standartların sağlanması ve gönüllülerin bu yönerge kapsamındaki haklarının korunmasını sağlamak amacıyla oluşturulac</w:t>
      </w:r>
      <w:r>
        <w:t>ak Etik Değerlendirme Komisyonu kuruluş ve çalışma esaslarını düzen</w:t>
      </w:r>
      <w:r>
        <w:t>lemektir.</w:t>
      </w:r>
    </w:p>
    <w:p w14:paraId="49891026" w14:textId="77777777" w:rsidR="00E93A04" w:rsidRDefault="009759FE">
      <w:pPr>
        <w:pStyle w:val="Balk1"/>
        <w:spacing w:before="6"/>
        <w:jc w:val="left"/>
      </w:pPr>
      <w:r>
        <w:t>Tanımlar</w:t>
      </w:r>
    </w:p>
    <w:p w14:paraId="2A3D4C6F" w14:textId="77777777" w:rsidR="00E93A04" w:rsidRDefault="009759FE">
      <w:pPr>
        <w:spacing w:before="33"/>
        <w:ind w:left="824"/>
      </w:pPr>
      <w:r>
        <w:rPr>
          <w:b/>
        </w:rPr>
        <w:t xml:space="preserve">MADDE </w:t>
      </w:r>
      <w:proofErr w:type="gramStart"/>
      <w:r>
        <w:rPr>
          <w:b/>
        </w:rPr>
        <w:t xml:space="preserve">2 </w:t>
      </w:r>
      <w:r>
        <w:t>-</w:t>
      </w:r>
      <w:proofErr w:type="gramEnd"/>
      <w:r>
        <w:t xml:space="preserve"> (1) Bu yönergede geçen;</w:t>
      </w:r>
    </w:p>
    <w:p w14:paraId="0CAA14DF" w14:textId="77777777" w:rsidR="00E93A04" w:rsidRDefault="009759FE">
      <w:pPr>
        <w:pStyle w:val="ListeParagraf"/>
        <w:numPr>
          <w:ilvl w:val="0"/>
          <w:numId w:val="7"/>
        </w:numPr>
        <w:tabs>
          <w:tab w:val="left" w:pos="1058"/>
        </w:tabs>
        <w:spacing w:before="38" w:line="276" w:lineRule="auto"/>
        <w:ind w:right="112" w:firstLine="707"/>
        <w:jc w:val="both"/>
      </w:pPr>
      <w:r>
        <w:t>Klinik Araştırma: Klinik Araştırmalar Hakkında Yönetmelikte Değişiklik Yapılmasına Dair Yönetmelik’ te tanımlanan, insanlar üzerinde y</w:t>
      </w:r>
      <w:r>
        <w:t>apılacak “İlaç Klinik Araştırmaları” ve ilaç dışı klinik araştırmaları,</w:t>
      </w:r>
    </w:p>
    <w:p w14:paraId="73EF5A9E" w14:textId="77777777" w:rsidR="00E93A04" w:rsidRDefault="009759FE">
      <w:pPr>
        <w:pStyle w:val="ListeParagraf"/>
        <w:numPr>
          <w:ilvl w:val="0"/>
          <w:numId w:val="7"/>
        </w:numPr>
        <w:tabs>
          <w:tab w:val="left" w:pos="1074"/>
        </w:tabs>
        <w:spacing w:line="276" w:lineRule="auto"/>
        <w:ind w:right="116" w:firstLine="707"/>
        <w:jc w:val="both"/>
      </w:pPr>
      <w:r>
        <w:t>Girişimsel (</w:t>
      </w:r>
      <w:proofErr w:type="spellStart"/>
      <w:r>
        <w:t>invaziv</w:t>
      </w:r>
      <w:proofErr w:type="spellEnd"/>
      <w:r>
        <w:t>) olmayan klinik araştırma: Klinik Araştırmalar Hakkında Yönetmelikte Değişiklik Yapılmasına Dair Yönetmelik’ te tanımlanan, insana bir hekimin doğrudan müdahalesini</w:t>
      </w:r>
      <w:r>
        <w:t xml:space="preserve"> gerektirmeden yapılacak tüm</w:t>
      </w:r>
      <w:r>
        <w:rPr>
          <w:spacing w:val="-7"/>
        </w:rPr>
        <w:t xml:space="preserve"> </w:t>
      </w:r>
      <w:r>
        <w:t>araştırmaları,</w:t>
      </w:r>
    </w:p>
    <w:p w14:paraId="407454A9" w14:textId="15526D21" w:rsidR="00E93A04" w:rsidRDefault="009759FE">
      <w:pPr>
        <w:pStyle w:val="ListeParagraf"/>
        <w:numPr>
          <w:ilvl w:val="0"/>
          <w:numId w:val="7"/>
        </w:numPr>
        <w:tabs>
          <w:tab w:val="left" w:pos="1060"/>
        </w:tabs>
        <w:spacing w:before="2" w:line="276" w:lineRule="auto"/>
        <w:ind w:right="109" w:firstLine="707"/>
        <w:jc w:val="both"/>
      </w:pPr>
      <w:r>
        <w:t>Gözlemsel çalışma: Bir olayın doğal seyrine müdahale edilmeden sadece rutin uygulamala</w:t>
      </w:r>
      <w:r>
        <w:t xml:space="preserve">rın gözlenip kayıt altına alındığı, çalışmaya katılan gönüllülerin hangi, gruba katılacağına ilişkin </w:t>
      </w:r>
      <w:r>
        <w:rPr>
          <w:spacing w:val="2"/>
        </w:rPr>
        <w:t xml:space="preserve">her- </w:t>
      </w:r>
      <w:r>
        <w:t>hangi bir protokol içermeyen, veri elde etmek için hiçbir şeki</w:t>
      </w:r>
      <w:r>
        <w:t>lde rutin uygulamalar ya da olayın doğal seyrine müdahale sayılabilecek ek bir izlem, test, tedavi ya da takip yöntemi kullanılmayan araştırma</w:t>
      </w:r>
      <w:r>
        <w:t>lardır.</w:t>
      </w:r>
    </w:p>
    <w:p w14:paraId="49E0BB93" w14:textId="0DF2328E" w:rsidR="00E93A04" w:rsidRDefault="009759FE">
      <w:pPr>
        <w:pStyle w:val="ListeParagraf"/>
        <w:numPr>
          <w:ilvl w:val="0"/>
          <w:numId w:val="7"/>
        </w:numPr>
        <w:tabs>
          <w:tab w:val="left" w:pos="1067"/>
        </w:tabs>
        <w:spacing w:line="276" w:lineRule="auto"/>
        <w:ind w:right="110" w:firstLine="707"/>
        <w:jc w:val="both"/>
      </w:pPr>
      <w:r>
        <w:t>Anket: Bireylerin belirli bir konu, kişi, ürün v</w:t>
      </w:r>
      <w:r>
        <w:t>b.</w:t>
      </w:r>
      <w:r>
        <w:t xml:space="preserve"> hakkında görüşlerini almak amacı ile uygu- </w:t>
      </w:r>
      <w:proofErr w:type="spellStart"/>
      <w:r>
        <w:t>lanan</w:t>
      </w:r>
      <w:proofErr w:type="spellEnd"/>
      <w:r>
        <w:t xml:space="preserve"> veri</w:t>
      </w:r>
      <w:r>
        <w:t xml:space="preserve"> toplama</w:t>
      </w:r>
      <w:r>
        <w:rPr>
          <w:spacing w:val="-6"/>
        </w:rPr>
        <w:t xml:space="preserve"> </w:t>
      </w:r>
      <w:r>
        <w:t>aracını,</w:t>
      </w:r>
    </w:p>
    <w:p w14:paraId="4D88CA9F" w14:textId="77777777" w:rsidR="00E93A04" w:rsidRDefault="009759FE">
      <w:pPr>
        <w:pStyle w:val="ListeParagraf"/>
        <w:numPr>
          <w:ilvl w:val="0"/>
          <w:numId w:val="7"/>
        </w:numPr>
        <w:tabs>
          <w:tab w:val="left" w:pos="1055"/>
        </w:tabs>
        <w:spacing w:line="276" w:lineRule="auto"/>
        <w:ind w:right="109" w:firstLine="707"/>
        <w:jc w:val="both"/>
      </w:pPr>
      <w:r>
        <w:t xml:space="preserve">Deney: Bir hipotezi test etmek, bir problemi ya da sorunu çözmek, bir olayı araştırmak veya bir uygulamanın etkin ya da güvenli olup olmadığını belirlemek amacı ile kontrollü ortamlarda ger- </w:t>
      </w:r>
      <w:proofErr w:type="spellStart"/>
      <w:r>
        <w:t>çekleştirilen</w:t>
      </w:r>
      <w:proofErr w:type="spellEnd"/>
      <w:r>
        <w:t xml:space="preserve"> her türlü gözlem ve</w:t>
      </w:r>
      <w:r>
        <w:rPr>
          <w:spacing w:val="-5"/>
        </w:rPr>
        <w:t xml:space="preserve"> </w:t>
      </w:r>
      <w:r>
        <w:t>ölçümü,</w:t>
      </w:r>
    </w:p>
    <w:p w14:paraId="13D215E6" w14:textId="3D0E2C02" w:rsidR="00E93A04" w:rsidRDefault="009759FE">
      <w:pPr>
        <w:pStyle w:val="ListeParagraf"/>
        <w:numPr>
          <w:ilvl w:val="0"/>
          <w:numId w:val="7"/>
        </w:numPr>
        <w:tabs>
          <w:tab w:val="left" w:pos="1064"/>
        </w:tabs>
        <w:spacing w:line="276" w:lineRule="auto"/>
        <w:ind w:right="114" w:firstLine="707"/>
        <w:jc w:val="both"/>
      </w:pPr>
      <w:r>
        <w:t xml:space="preserve">Etik </w:t>
      </w:r>
      <w:r>
        <w:t xml:space="preserve">Değerlendirme komisyonu: Araştırmaya katılacak gönüllülerin hakları, güvenliği ve sağlığının korunması, araştırmanın mevzuata uygun bir şekilde yapılmasının ve takip edilmesinin sağ- </w:t>
      </w:r>
      <w:proofErr w:type="spellStart"/>
      <w:r>
        <w:t>lanması</w:t>
      </w:r>
      <w:proofErr w:type="spellEnd"/>
      <w:r>
        <w:t xml:space="preserve"> amacıyla araştırma planı, araştırmacıların uygunluğu, araştırma y</w:t>
      </w:r>
      <w:r>
        <w:t xml:space="preserve">apılacak yerlerin yeterliliği ve gönüllülerin bilgilendirilmesinde kullanılacak yöntem ve belgeler ile bu kişilerden alınacak olurlar ve araştırmalarla ilgili diğer konularda bilimsel ve etik yönden görüş bildirmek üzere, Tekirdağ </w:t>
      </w:r>
      <w:r>
        <w:t>Namık Kemal Üniversitesi Tıp Fakült</w:t>
      </w:r>
      <w:r>
        <w:t>esi Dekanlığı tarafından oluşturulan Klinik Araştırmalar Etik Değerlendirme Komisyonunu,</w:t>
      </w:r>
    </w:p>
    <w:p w14:paraId="7D9ECDC0" w14:textId="77777777" w:rsidR="00E93A04" w:rsidRDefault="009759FE">
      <w:pPr>
        <w:pStyle w:val="ListeParagraf"/>
        <w:numPr>
          <w:ilvl w:val="0"/>
          <w:numId w:val="7"/>
        </w:numPr>
        <w:tabs>
          <w:tab w:val="left" w:pos="1064"/>
        </w:tabs>
        <w:spacing w:line="278" w:lineRule="auto"/>
        <w:ind w:right="122" w:firstLine="707"/>
        <w:jc w:val="both"/>
      </w:pPr>
      <w:r>
        <w:t>Gönüllü: Bizzat kendisinin veya yasal temsilcisinin yazılı oluru alınmak suretiyle girişimsel (</w:t>
      </w:r>
      <w:proofErr w:type="spellStart"/>
      <w:r>
        <w:t>invaziv</w:t>
      </w:r>
      <w:proofErr w:type="spellEnd"/>
      <w:r>
        <w:t>) olmayan klinik araştırmaya iştirak eden hasta veya sağlıklı</w:t>
      </w:r>
      <w:r>
        <w:rPr>
          <w:spacing w:val="-11"/>
        </w:rPr>
        <w:t xml:space="preserve"> </w:t>
      </w:r>
      <w:r>
        <w:t>kiş</w:t>
      </w:r>
      <w:r>
        <w:t>ileri,</w:t>
      </w:r>
    </w:p>
    <w:p w14:paraId="50483D9A" w14:textId="77777777" w:rsidR="00E93A04" w:rsidRDefault="009759FE">
      <w:pPr>
        <w:pStyle w:val="ListeParagraf"/>
        <w:numPr>
          <w:ilvl w:val="0"/>
          <w:numId w:val="7"/>
        </w:numPr>
        <w:tabs>
          <w:tab w:val="left" w:pos="1077"/>
        </w:tabs>
        <w:spacing w:line="276" w:lineRule="auto"/>
        <w:ind w:right="113" w:firstLine="707"/>
        <w:jc w:val="both"/>
      </w:pPr>
      <w:r>
        <w:t>Bilgilendirilmiş Gönüllü Olur Formu (BGOF): Girişimsel (</w:t>
      </w:r>
      <w:proofErr w:type="spellStart"/>
      <w:r>
        <w:t>invaziv</w:t>
      </w:r>
      <w:proofErr w:type="spellEnd"/>
      <w:r>
        <w:t>) olmayan klinik araştır- maya iştirak edecek gönüllüye ve gerekli durumlarda yasal temsilcisine, araştırmaya ait her türlü bilgi, uygulama ve riskin insan sağlığı açısından önemi hakkın</w:t>
      </w:r>
      <w:r>
        <w:t>da bilgi verdikten sonra, gönüllünün tamamen serbest</w:t>
      </w:r>
      <w:r>
        <w:rPr>
          <w:spacing w:val="10"/>
        </w:rPr>
        <w:t xml:space="preserve"> </w:t>
      </w:r>
      <w:r>
        <w:t>iradesi</w:t>
      </w:r>
      <w:r>
        <w:rPr>
          <w:spacing w:val="10"/>
        </w:rPr>
        <w:t xml:space="preserve"> </w:t>
      </w:r>
      <w:r>
        <w:t>ile</w:t>
      </w:r>
      <w:r>
        <w:rPr>
          <w:spacing w:val="11"/>
        </w:rPr>
        <w:t xml:space="preserve"> </w:t>
      </w:r>
      <w:r>
        <w:t>araştırmaya</w:t>
      </w:r>
      <w:r>
        <w:rPr>
          <w:spacing w:val="11"/>
        </w:rPr>
        <w:t xml:space="preserve"> </w:t>
      </w:r>
      <w:r>
        <w:t>iştirak</w:t>
      </w:r>
      <w:r>
        <w:rPr>
          <w:spacing w:val="9"/>
        </w:rPr>
        <w:t xml:space="preserve"> </w:t>
      </w:r>
      <w:r>
        <w:t>etmeye</w:t>
      </w:r>
      <w:r>
        <w:rPr>
          <w:spacing w:val="14"/>
        </w:rPr>
        <w:t xml:space="preserve"> </w:t>
      </w:r>
      <w:r>
        <w:t>karar</w:t>
      </w:r>
      <w:r>
        <w:rPr>
          <w:spacing w:val="12"/>
        </w:rPr>
        <w:t xml:space="preserve"> </w:t>
      </w:r>
      <w:r>
        <w:t>verdiğini</w:t>
      </w:r>
      <w:r>
        <w:rPr>
          <w:spacing w:val="16"/>
        </w:rPr>
        <w:t xml:space="preserve"> </w:t>
      </w:r>
      <w:r>
        <w:t>görsen</w:t>
      </w:r>
      <w:r>
        <w:rPr>
          <w:spacing w:val="11"/>
        </w:rPr>
        <w:t xml:space="preserve"> </w:t>
      </w:r>
      <w:r>
        <w:t>yazılı</w:t>
      </w:r>
      <w:r>
        <w:rPr>
          <w:spacing w:val="10"/>
        </w:rPr>
        <w:t xml:space="preserve"> </w:t>
      </w:r>
      <w:r>
        <w:t>yazılı</w:t>
      </w:r>
      <w:r>
        <w:rPr>
          <w:spacing w:val="9"/>
        </w:rPr>
        <w:t xml:space="preserve"> </w:t>
      </w:r>
      <w:r>
        <w:t>belgeyi</w:t>
      </w:r>
      <w:r>
        <w:rPr>
          <w:spacing w:val="12"/>
        </w:rPr>
        <w:t xml:space="preserve"> </w:t>
      </w:r>
      <w:r>
        <w:t>veya</w:t>
      </w:r>
      <w:r>
        <w:rPr>
          <w:spacing w:val="11"/>
        </w:rPr>
        <w:t xml:space="preserve"> </w:t>
      </w:r>
      <w:r>
        <w:t>gönüllü</w:t>
      </w:r>
    </w:p>
    <w:p w14:paraId="7E702AB6" w14:textId="77777777" w:rsidR="00E93A04" w:rsidRDefault="00E93A04">
      <w:pPr>
        <w:spacing w:line="276" w:lineRule="auto"/>
        <w:jc w:val="both"/>
        <w:sectPr w:rsidR="00E93A04" w:rsidSect="009759FE">
          <w:type w:val="continuous"/>
          <w:pgSz w:w="11910" w:h="16840"/>
          <w:pgMar w:top="1440" w:right="995" w:bottom="280" w:left="1300" w:header="708" w:footer="708" w:gutter="0"/>
          <w:cols w:space="708"/>
        </w:sectPr>
      </w:pPr>
    </w:p>
    <w:p w14:paraId="30238C4B" w14:textId="77777777" w:rsidR="00E93A04" w:rsidRDefault="009759FE">
      <w:pPr>
        <w:pStyle w:val="GvdeMetni"/>
        <w:spacing w:before="71" w:line="278" w:lineRule="auto"/>
        <w:ind w:firstLine="0"/>
        <w:jc w:val="left"/>
      </w:pPr>
      <w:proofErr w:type="gramStart"/>
      <w:r>
        <w:lastRenderedPageBreak/>
        <w:t>okur</w:t>
      </w:r>
      <w:proofErr w:type="gramEnd"/>
      <w:r>
        <w:t>-yazar değilse, araştırmadan bağımsız en az bir tanığın huzurunda ve tanığın imzası alınmak sure- tiyle gönüllünün sözlü olurunu gösteren belgeyi,</w:t>
      </w:r>
    </w:p>
    <w:p w14:paraId="5EC9DC9B" w14:textId="77777777" w:rsidR="00E93A04" w:rsidRDefault="009759FE">
      <w:pPr>
        <w:pStyle w:val="GvdeMetni"/>
        <w:spacing w:line="250" w:lineRule="exact"/>
        <w:ind w:left="824" w:firstLine="0"/>
        <w:jc w:val="left"/>
      </w:pPr>
      <w:proofErr w:type="gramStart"/>
      <w:r>
        <w:t>ifade</w:t>
      </w:r>
      <w:proofErr w:type="gramEnd"/>
      <w:r>
        <w:t xml:space="preserve"> eder.</w:t>
      </w:r>
    </w:p>
    <w:p w14:paraId="01210B77" w14:textId="77777777" w:rsidR="00E93A04" w:rsidRDefault="00E93A04">
      <w:pPr>
        <w:pStyle w:val="GvdeMetni"/>
        <w:spacing w:before="11"/>
        <w:ind w:left="0" w:firstLine="0"/>
        <w:jc w:val="left"/>
        <w:rPr>
          <w:sz w:val="28"/>
        </w:rPr>
      </w:pPr>
    </w:p>
    <w:p w14:paraId="6BC18FF2" w14:textId="77777777" w:rsidR="00E93A04" w:rsidRDefault="009759FE">
      <w:pPr>
        <w:pStyle w:val="Balk1"/>
        <w:spacing w:before="0"/>
        <w:jc w:val="left"/>
      </w:pPr>
      <w:r>
        <w:t>Dayanak</w:t>
      </w:r>
    </w:p>
    <w:p w14:paraId="7BBC2E33" w14:textId="02CA6F3F" w:rsidR="00E93A04" w:rsidRDefault="009759FE">
      <w:pPr>
        <w:pStyle w:val="GvdeMetni"/>
        <w:spacing w:before="35" w:line="276" w:lineRule="auto"/>
        <w:ind w:right="110"/>
      </w:pPr>
      <w:r>
        <w:rPr>
          <w:b/>
        </w:rPr>
        <w:t xml:space="preserve">MADDE </w:t>
      </w:r>
      <w:proofErr w:type="gramStart"/>
      <w:r>
        <w:rPr>
          <w:b/>
        </w:rPr>
        <w:t xml:space="preserve">3 </w:t>
      </w:r>
      <w:r>
        <w:t>-</w:t>
      </w:r>
      <w:proofErr w:type="gramEnd"/>
      <w:r>
        <w:t xml:space="preserve"> (1) Bu Yönerge, Helsinki Bildirgesinin son versiyonu, İyi Klinik Uygulamalar (IKU) ve İyi </w:t>
      </w:r>
      <w:proofErr w:type="spellStart"/>
      <w:r>
        <w:t>Laboratuar</w:t>
      </w:r>
      <w:proofErr w:type="spellEnd"/>
      <w:r>
        <w:t xml:space="preserve"> Uygulamaları (ILU) kılavuzu, Klinik Araştırmalar Yönetmeliği (23 Aralık 2008 gün ve 27089 sayılı Resmi Gazete). Klinik Araştırmalar Hakkında Yönetmelikte</w:t>
      </w:r>
      <w:r>
        <w:t xml:space="preserve"> Değişiklik Ya</w:t>
      </w:r>
      <w:r>
        <w:t xml:space="preserve">pılmasına Dair Yönetmelik (11 Mart 2010 gün ve 27518 sayılı </w:t>
      </w:r>
      <w:proofErr w:type="gramStart"/>
      <w:r>
        <w:t>Resmi</w:t>
      </w:r>
      <w:proofErr w:type="gramEnd"/>
      <w:r>
        <w:t xml:space="preserve"> Gazete). Ve Hasta Hakları Yö</w:t>
      </w:r>
      <w:r>
        <w:t xml:space="preserve">netmeliği (01 Ağustos 1998 gün ve 2420 sayılı </w:t>
      </w:r>
      <w:proofErr w:type="gramStart"/>
      <w:r>
        <w:t>Resmi</w:t>
      </w:r>
      <w:proofErr w:type="gramEnd"/>
      <w:r>
        <w:t xml:space="preserve"> Gazete) dayanılarak hazırlanmıştır.</w:t>
      </w:r>
    </w:p>
    <w:p w14:paraId="7D45467F" w14:textId="77777777" w:rsidR="00E93A04" w:rsidRDefault="009759FE">
      <w:pPr>
        <w:pStyle w:val="Balk1"/>
        <w:spacing w:before="4"/>
        <w:jc w:val="left"/>
      </w:pPr>
      <w:r>
        <w:t>Kapsam</w:t>
      </w:r>
    </w:p>
    <w:p w14:paraId="65AE6C99" w14:textId="3361A571" w:rsidR="00E93A04" w:rsidRDefault="009759FE">
      <w:pPr>
        <w:pStyle w:val="GvdeMetni"/>
        <w:spacing w:before="33" w:line="276" w:lineRule="auto"/>
        <w:ind w:right="109"/>
      </w:pPr>
      <w:r>
        <w:rPr>
          <w:b/>
        </w:rPr>
        <w:t xml:space="preserve">MADDE </w:t>
      </w:r>
      <w:proofErr w:type="gramStart"/>
      <w:r>
        <w:rPr>
          <w:b/>
        </w:rPr>
        <w:t xml:space="preserve">4 </w:t>
      </w:r>
      <w:r>
        <w:t>-</w:t>
      </w:r>
      <w:proofErr w:type="gramEnd"/>
      <w:r>
        <w:t xml:space="preserve"> (1) Klinik Araştırmalar Hakkında Yönetm</w:t>
      </w:r>
      <w:r>
        <w:t>elikte Değişiklik Yapılmasına Dair Yönetmelikte “girişimsel (</w:t>
      </w:r>
      <w:proofErr w:type="spellStart"/>
      <w:r>
        <w:t>invaziv</w:t>
      </w:r>
      <w:proofErr w:type="spellEnd"/>
      <w:r>
        <w:t>) olmayan klinik araştırmalar” olarak tanımlanan ve aşağıda belirti</w:t>
      </w:r>
      <w:r>
        <w:t>len çalışmalar, komisyonun değerlendireceği klinik araştırmalar kapsamındadır.</w:t>
      </w:r>
    </w:p>
    <w:p w14:paraId="6F890A29" w14:textId="77777777" w:rsidR="00E93A04" w:rsidRDefault="009759FE">
      <w:pPr>
        <w:pStyle w:val="ListeParagraf"/>
        <w:numPr>
          <w:ilvl w:val="0"/>
          <w:numId w:val="6"/>
        </w:numPr>
        <w:tabs>
          <w:tab w:val="left" w:pos="1053"/>
        </w:tabs>
        <w:spacing w:line="252" w:lineRule="exact"/>
        <w:ind w:hanging="229"/>
        <w:jc w:val="both"/>
      </w:pPr>
      <w:r>
        <w:t>Anket Çalışmaları,</w:t>
      </w:r>
    </w:p>
    <w:p w14:paraId="7757CC44" w14:textId="77777777" w:rsidR="00E93A04" w:rsidRDefault="009759FE">
      <w:pPr>
        <w:pStyle w:val="ListeParagraf"/>
        <w:numPr>
          <w:ilvl w:val="0"/>
          <w:numId w:val="6"/>
        </w:numPr>
        <w:tabs>
          <w:tab w:val="left" w:pos="1084"/>
        </w:tabs>
        <w:spacing w:before="40" w:line="276" w:lineRule="auto"/>
        <w:ind w:left="116" w:right="116" w:firstLine="707"/>
        <w:jc w:val="both"/>
      </w:pPr>
      <w:r>
        <w:t>Dosya ve görüntü kayı</w:t>
      </w:r>
      <w:r>
        <w:t xml:space="preserve">tları kullanılarak yapılan </w:t>
      </w:r>
      <w:proofErr w:type="spellStart"/>
      <w:r>
        <w:t>retroperspektif</w:t>
      </w:r>
      <w:proofErr w:type="spellEnd"/>
      <w:r>
        <w:t xml:space="preserve"> arşiv taramaları ve benzeri gözlemsel çalışmalar.</w:t>
      </w:r>
    </w:p>
    <w:p w14:paraId="7E4432D4" w14:textId="1A7A2AAE" w:rsidR="00E93A04" w:rsidRDefault="009759FE">
      <w:pPr>
        <w:pStyle w:val="ListeParagraf"/>
        <w:numPr>
          <w:ilvl w:val="0"/>
          <w:numId w:val="6"/>
        </w:numPr>
        <w:tabs>
          <w:tab w:val="left" w:pos="1062"/>
        </w:tabs>
        <w:spacing w:line="276" w:lineRule="auto"/>
        <w:ind w:left="116" w:right="107" w:firstLine="707"/>
        <w:jc w:val="both"/>
      </w:pPr>
      <w:r>
        <w:t xml:space="preserve">Kan, idrar, Doku, görüntü gibi biyokimya, mikrobiyoloji, patoloji ve radyoloji arşiv </w:t>
      </w:r>
      <w:proofErr w:type="spellStart"/>
      <w:r>
        <w:t>mater</w:t>
      </w:r>
      <w:proofErr w:type="spellEnd"/>
      <w:r>
        <w:t xml:space="preserve">- </w:t>
      </w:r>
      <w:proofErr w:type="spellStart"/>
      <w:r>
        <w:t>yalleri</w:t>
      </w:r>
      <w:proofErr w:type="spellEnd"/>
      <w:r>
        <w:t xml:space="preserve"> ile veya rutin tetkik ve tedavi işlemleri sırasında elde edilmi</w:t>
      </w:r>
      <w:r>
        <w:t>ş materyallerle yapılacak çalışma</w:t>
      </w:r>
      <w:r>
        <w:t>lar.</w:t>
      </w:r>
    </w:p>
    <w:p w14:paraId="195EDF09" w14:textId="77777777" w:rsidR="00E93A04" w:rsidRDefault="00E93A04">
      <w:pPr>
        <w:spacing w:line="276" w:lineRule="auto"/>
        <w:jc w:val="both"/>
        <w:sectPr w:rsidR="00E93A04" w:rsidSect="009759FE">
          <w:pgSz w:w="11910" w:h="16840"/>
          <w:pgMar w:top="1320" w:right="853" w:bottom="280" w:left="1300" w:header="708" w:footer="708" w:gutter="0"/>
          <w:cols w:space="708"/>
        </w:sectPr>
      </w:pPr>
    </w:p>
    <w:p w14:paraId="679F2506" w14:textId="77777777" w:rsidR="00E93A04" w:rsidRDefault="00E93A04">
      <w:pPr>
        <w:pStyle w:val="GvdeMetni"/>
        <w:ind w:left="0" w:firstLine="0"/>
        <w:jc w:val="left"/>
        <w:rPr>
          <w:sz w:val="24"/>
        </w:rPr>
      </w:pPr>
    </w:p>
    <w:p w14:paraId="5F5C3F54" w14:textId="77777777" w:rsidR="00E93A04" w:rsidRDefault="00E93A04">
      <w:pPr>
        <w:pStyle w:val="GvdeMetni"/>
        <w:ind w:left="0" w:firstLine="0"/>
        <w:jc w:val="left"/>
        <w:rPr>
          <w:sz w:val="24"/>
        </w:rPr>
      </w:pPr>
    </w:p>
    <w:p w14:paraId="70F665C9" w14:textId="77777777" w:rsidR="00E93A04" w:rsidRDefault="00E93A04">
      <w:pPr>
        <w:pStyle w:val="GvdeMetni"/>
        <w:ind w:left="0" w:firstLine="0"/>
        <w:jc w:val="left"/>
        <w:rPr>
          <w:sz w:val="24"/>
        </w:rPr>
      </w:pPr>
    </w:p>
    <w:p w14:paraId="37ABBBEB" w14:textId="77777777" w:rsidR="00E93A04" w:rsidRDefault="00E93A04">
      <w:pPr>
        <w:pStyle w:val="GvdeMetni"/>
        <w:ind w:left="0" w:firstLine="0"/>
        <w:jc w:val="left"/>
        <w:rPr>
          <w:sz w:val="24"/>
        </w:rPr>
      </w:pPr>
    </w:p>
    <w:p w14:paraId="6FD2C220" w14:textId="77777777" w:rsidR="00E93A04" w:rsidRDefault="009759FE">
      <w:pPr>
        <w:pStyle w:val="ListeParagraf"/>
        <w:numPr>
          <w:ilvl w:val="0"/>
          <w:numId w:val="6"/>
        </w:numPr>
        <w:tabs>
          <w:tab w:val="left" w:pos="357"/>
        </w:tabs>
        <w:ind w:left="356" w:hanging="241"/>
        <w:jc w:val="left"/>
      </w:pPr>
      <w:r>
        <w:rPr>
          <w:spacing w:val="-1"/>
        </w:rPr>
        <w:br w:type="column"/>
      </w:r>
      <w:r>
        <w:t xml:space="preserve">Rutin tetkik ve </w:t>
      </w:r>
      <w:proofErr w:type="spellStart"/>
      <w:r>
        <w:t>tedeavi</w:t>
      </w:r>
      <w:proofErr w:type="spellEnd"/>
      <w:r>
        <w:t xml:space="preserve"> işlemleri sırasında elde edilmiş materyallerle yapılacak</w:t>
      </w:r>
      <w:r>
        <w:rPr>
          <w:spacing w:val="-26"/>
        </w:rPr>
        <w:t xml:space="preserve"> </w:t>
      </w:r>
      <w:r>
        <w:t>çalışmalar.</w:t>
      </w:r>
    </w:p>
    <w:p w14:paraId="036E43F5" w14:textId="77777777" w:rsidR="00E93A04" w:rsidRDefault="009759FE">
      <w:pPr>
        <w:pStyle w:val="ListeParagraf"/>
        <w:numPr>
          <w:ilvl w:val="0"/>
          <w:numId w:val="6"/>
        </w:numPr>
        <w:tabs>
          <w:tab w:val="left" w:pos="345"/>
        </w:tabs>
        <w:spacing w:before="37"/>
        <w:ind w:left="344" w:hanging="229"/>
        <w:jc w:val="left"/>
      </w:pPr>
      <w:r>
        <w:t>Hücre veya doku kültürü</w:t>
      </w:r>
      <w:r>
        <w:rPr>
          <w:spacing w:val="-4"/>
        </w:rPr>
        <w:t xml:space="preserve"> </w:t>
      </w:r>
      <w:r>
        <w:t>çalışmaları,</w:t>
      </w:r>
    </w:p>
    <w:p w14:paraId="3831CB12" w14:textId="7D1EFE01" w:rsidR="00E93A04" w:rsidRDefault="009759FE">
      <w:pPr>
        <w:pStyle w:val="ListeParagraf"/>
        <w:numPr>
          <w:ilvl w:val="0"/>
          <w:numId w:val="6"/>
        </w:numPr>
        <w:tabs>
          <w:tab w:val="left" w:pos="321"/>
        </w:tabs>
        <w:spacing w:before="37"/>
        <w:ind w:left="320" w:hanging="205"/>
        <w:jc w:val="left"/>
      </w:pPr>
      <w:r>
        <w:t>Hemşirelik faaliyetlerinin sınırları içerisinde yapılacak</w:t>
      </w:r>
      <w:r>
        <w:rPr>
          <w:spacing w:val="-10"/>
        </w:rPr>
        <w:t xml:space="preserve"> </w:t>
      </w:r>
      <w:r>
        <w:t>araştırmala</w:t>
      </w:r>
      <w:r>
        <w:t>r.</w:t>
      </w:r>
    </w:p>
    <w:p w14:paraId="69484CCD" w14:textId="77777777" w:rsidR="00E93A04" w:rsidRDefault="009759FE">
      <w:pPr>
        <w:pStyle w:val="ListeParagraf"/>
        <w:numPr>
          <w:ilvl w:val="0"/>
          <w:numId w:val="6"/>
        </w:numPr>
        <w:tabs>
          <w:tab w:val="left" w:pos="354"/>
        </w:tabs>
        <w:spacing w:before="38"/>
        <w:ind w:left="353" w:hanging="238"/>
        <w:jc w:val="left"/>
      </w:pPr>
      <w:r>
        <w:t>Egzersiz, beslenme gibi vücut fizyolojisi ile ilgili</w:t>
      </w:r>
      <w:r>
        <w:rPr>
          <w:spacing w:val="-5"/>
        </w:rPr>
        <w:t xml:space="preserve"> </w:t>
      </w:r>
      <w:r>
        <w:t>araştırmalar.</w:t>
      </w:r>
    </w:p>
    <w:p w14:paraId="15B73775" w14:textId="77777777" w:rsidR="00E93A04" w:rsidRDefault="009759FE">
      <w:pPr>
        <w:pStyle w:val="ListeParagraf"/>
        <w:numPr>
          <w:ilvl w:val="0"/>
          <w:numId w:val="6"/>
        </w:numPr>
        <w:tabs>
          <w:tab w:val="left" w:pos="357"/>
        </w:tabs>
        <w:spacing w:before="40" w:line="276" w:lineRule="auto"/>
        <w:ind w:left="116" w:right="3568" w:firstLine="0"/>
        <w:jc w:val="left"/>
      </w:pPr>
      <w:proofErr w:type="spellStart"/>
      <w:r>
        <w:t>Antropometrik</w:t>
      </w:r>
      <w:proofErr w:type="spellEnd"/>
      <w:r>
        <w:t xml:space="preserve"> ölçümlere dayalı yapılan çalışmalar. İ) Yaşam alışkanlıklarının değerlendirilmesi</w:t>
      </w:r>
      <w:r>
        <w:rPr>
          <w:spacing w:val="-22"/>
        </w:rPr>
        <w:t xml:space="preserve"> </w:t>
      </w:r>
      <w:r>
        <w:t>çalışmaları</w:t>
      </w:r>
    </w:p>
    <w:p w14:paraId="30D734F5" w14:textId="0B4A19F8" w:rsidR="00E93A04" w:rsidRDefault="009759FE">
      <w:pPr>
        <w:pStyle w:val="GvdeMetni"/>
        <w:spacing w:line="252" w:lineRule="exact"/>
        <w:ind w:firstLine="0"/>
        <w:jc w:val="left"/>
      </w:pPr>
      <w:r>
        <w:t>Gibi insana bir hekimin doğrudan müdahalesini gerektirmeden yapılacak olan tüm araştırmalar</w:t>
      </w:r>
    </w:p>
    <w:p w14:paraId="4B177059" w14:textId="77777777" w:rsidR="00E93A04" w:rsidRDefault="00E93A04">
      <w:pPr>
        <w:pStyle w:val="GvdeMetni"/>
        <w:spacing w:before="8"/>
        <w:ind w:left="0" w:firstLine="0"/>
        <w:jc w:val="left"/>
        <w:rPr>
          <w:sz w:val="28"/>
        </w:rPr>
      </w:pPr>
    </w:p>
    <w:p w14:paraId="5D3DDBE6" w14:textId="77777777" w:rsidR="00E93A04" w:rsidRDefault="009759FE">
      <w:pPr>
        <w:pStyle w:val="ListeParagraf"/>
        <w:numPr>
          <w:ilvl w:val="0"/>
          <w:numId w:val="5"/>
        </w:numPr>
        <w:tabs>
          <w:tab w:val="left" w:pos="448"/>
        </w:tabs>
        <w:ind w:hanging="332"/>
      </w:pPr>
      <w:r>
        <w:t>Bu</w:t>
      </w:r>
      <w:r>
        <w:rPr>
          <w:spacing w:val="14"/>
        </w:rPr>
        <w:t xml:space="preserve"> </w:t>
      </w:r>
      <w:r>
        <w:t>yönergenin</w:t>
      </w:r>
      <w:r>
        <w:rPr>
          <w:spacing w:val="14"/>
        </w:rPr>
        <w:t xml:space="preserve"> </w:t>
      </w:r>
      <w:r>
        <w:t>kapsamı</w:t>
      </w:r>
      <w:r>
        <w:rPr>
          <w:spacing w:val="15"/>
        </w:rPr>
        <w:t xml:space="preserve"> </w:t>
      </w:r>
      <w:r>
        <w:t>dışında</w:t>
      </w:r>
      <w:r>
        <w:rPr>
          <w:spacing w:val="16"/>
        </w:rPr>
        <w:t xml:space="preserve"> </w:t>
      </w:r>
      <w:r>
        <w:t>olan</w:t>
      </w:r>
      <w:r>
        <w:rPr>
          <w:spacing w:val="15"/>
        </w:rPr>
        <w:t xml:space="preserve"> </w:t>
      </w:r>
      <w:r>
        <w:t>araştırmalar</w:t>
      </w:r>
      <w:r>
        <w:rPr>
          <w:spacing w:val="15"/>
        </w:rPr>
        <w:t xml:space="preserve"> </w:t>
      </w:r>
      <w:r>
        <w:t>(Sağlık</w:t>
      </w:r>
      <w:r>
        <w:rPr>
          <w:spacing w:val="13"/>
        </w:rPr>
        <w:t xml:space="preserve"> </w:t>
      </w:r>
      <w:r>
        <w:t>Bakanlığı</w:t>
      </w:r>
      <w:r>
        <w:rPr>
          <w:spacing w:val="15"/>
        </w:rPr>
        <w:t xml:space="preserve"> </w:t>
      </w:r>
      <w:r>
        <w:t>onayına</w:t>
      </w:r>
      <w:r>
        <w:rPr>
          <w:spacing w:val="15"/>
        </w:rPr>
        <w:t xml:space="preserve"> </w:t>
      </w:r>
      <w:r>
        <w:t>tabi</w:t>
      </w:r>
      <w:r>
        <w:rPr>
          <w:spacing w:val="16"/>
        </w:rPr>
        <w:t xml:space="preserve"> </w:t>
      </w:r>
      <w:r>
        <w:t>olanlar);</w:t>
      </w:r>
    </w:p>
    <w:p w14:paraId="2929F108" w14:textId="77777777" w:rsidR="00E93A04" w:rsidRDefault="00E93A04">
      <w:pPr>
        <w:sectPr w:rsidR="00E93A04" w:rsidSect="009759FE">
          <w:type w:val="continuous"/>
          <w:pgSz w:w="11910" w:h="16840"/>
          <w:pgMar w:top="1440" w:right="853" w:bottom="280" w:left="1300" w:header="708" w:footer="708" w:gutter="0"/>
          <w:cols w:num="2" w:space="708" w:equalWidth="0">
            <w:col w:w="447" w:space="261"/>
            <w:col w:w="8602"/>
          </w:cols>
        </w:sectPr>
      </w:pPr>
    </w:p>
    <w:p w14:paraId="491077A7" w14:textId="77777777" w:rsidR="00E93A04" w:rsidRDefault="009759FE">
      <w:pPr>
        <w:pStyle w:val="GvdeMetni"/>
        <w:spacing w:before="38" w:line="276" w:lineRule="auto"/>
        <w:ind w:right="112" w:firstLine="0"/>
      </w:pPr>
      <w:r>
        <w:t xml:space="preserve">İnsanlar üzerinde yapılacak olan ilaç klinik araştırmaları (Faz I, II, III ve IV kapsamındaki ilaç klinik araştırmaları, ilaçlarla yapılan gözlemsel çalışmalar, </w:t>
      </w:r>
      <w:proofErr w:type="spellStart"/>
      <w:r>
        <w:t>biyoyararlanım</w:t>
      </w:r>
      <w:proofErr w:type="spellEnd"/>
      <w:r>
        <w:t>/</w:t>
      </w:r>
      <w:proofErr w:type="spellStart"/>
      <w:r>
        <w:t>biyoeşdeğerlilik</w:t>
      </w:r>
      <w:proofErr w:type="spellEnd"/>
      <w:r>
        <w:t xml:space="preserve"> çalışmaları) ve ilaç dışı klinik araştırmaları (Endüstriyel olm</w:t>
      </w:r>
      <w:r>
        <w:t>ayan ileri tıbbi ürünlerle yapılan araştırmalar, ileri tedavi edici tıbbi ürünlerle yapılan araştırmalar, ilaç dışı standart tedavi uygulamaları, genetik materyalle yapılacak araştırmalar, tedavi amaçlı denemeler, kök hücre nakli araştırmaları, organ ve do</w:t>
      </w:r>
      <w:r>
        <w:t>ku nakli araştırmaları ve tıbbi cihaz kullanılarak yapılacak araştırmalar)’</w:t>
      </w:r>
      <w:proofErr w:type="spellStart"/>
      <w:r>
        <w:t>dır</w:t>
      </w:r>
      <w:proofErr w:type="spellEnd"/>
      <w:r>
        <w:t>.</w:t>
      </w:r>
    </w:p>
    <w:p w14:paraId="17CB20E8" w14:textId="77777777" w:rsidR="00E93A04" w:rsidRDefault="00E93A04">
      <w:pPr>
        <w:pStyle w:val="GvdeMetni"/>
        <w:spacing w:before="7"/>
        <w:ind w:left="0" w:firstLine="0"/>
        <w:jc w:val="left"/>
        <w:rPr>
          <w:sz w:val="25"/>
        </w:rPr>
      </w:pPr>
    </w:p>
    <w:p w14:paraId="66BA1296" w14:textId="77777777" w:rsidR="00E93A04" w:rsidRDefault="009759FE">
      <w:pPr>
        <w:pStyle w:val="Balk1"/>
        <w:spacing w:before="0"/>
        <w:ind w:left="1043" w:right="1043"/>
      </w:pPr>
      <w:r>
        <w:t>İKİNCİ BÖLÜM</w:t>
      </w:r>
    </w:p>
    <w:p w14:paraId="0B67E813" w14:textId="77777777" w:rsidR="00E93A04" w:rsidRDefault="009759FE">
      <w:pPr>
        <w:spacing w:before="40" w:line="276" w:lineRule="auto"/>
        <w:ind w:left="824" w:right="3154" w:firstLine="2331"/>
        <w:jc w:val="both"/>
        <w:rPr>
          <w:b/>
        </w:rPr>
      </w:pPr>
      <w:r>
        <w:rPr>
          <w:b/>
        </w:rPr>
        <w:t>Etik Değerlendirme Komisyonu Kuruluş ve Çalışma Esasları</w:t>
      </w:r>
    </w:p>
    <w:p w14:paraId="2C3EE3BD" w14:textId="77777777" w:rsidR="00E93A04" w:rsidRDefault="009759FE">
      <w:pPr>
        <w:pStyle w:val="GvdeMetni"/>
        <w:spacing w:line="247" w:lineRule="exact"/>
        <w:ind w:left="824" w:firstLine="0"/>
      </w:pPr>
      <w:r>
        <w:rPr>
          <w:b/>
        </w:rPr>
        <w:t>MADDE 5</w:t>
      </w:r>
      <w:r>
        <w:t>- (1) Etik Değerlendirme Komisyonu üyeleri, Dekan tarafından 3 yıl süreyle atanır.</w:t>
      </w:r>
    </w:p>
    <w:p w14:paraId="03B3A467" w14:textId="77777777" w:rsidR="00E93A04" w:rsidRDefault="009759FE">
      <w:pPr>
        <w:pStyle w:val="GvdeMetni"/>
        <w:spacing w:before="38"/>
        <w:ind w:firstLine="0"/>
      </w:pPr>
      <w:r>
        <w:t xml:space="preserve">Süre bitiminde </w:t>
      </w:r>
      <w:r>
        <w:t>üyeler Dekan tarafından tekrar atanabilir.</w:t>
      </w:r>
    </w:p>
    <w:p w14:paraId="1DB6B59F" w14:textId="24EA4590" w:rsidR="00E93A04" w:rsidRDefault="009759FE">
      <w:pPr>
        <w:pStyle w:val="ListeParagraf"/>
        <w:numPr>
          <w:ilvl w:val="1"/>
          <w:numId w:val="5"/>
        </w:numPr>
        <w:tabs>
          <w:tab w:val="left" w:pos="1139"/>
        </w:tabs>
        <w:spacing w:before="37"/>
        <w:ind w:hanging="315"/>
        <w:jc w:val="both"/>
      </w:pPr>
      <w:r>
        <w:t xml:space="preserve">Etik Değerlendirme Komisyonu, en az yedi en çok on </w:t>
      </w:r>
      <w:r>
        <w:t>bir kişiden</w:t>
      </w:r>
      <w:r>
        <w:rPr>
          <w:spacing w:val="-10"/>
        </w:rPr>
        <w:t xml:space="preserve"> </w:t>
      </w:r>
      <w:r>
        <w:t>oluşur.</w:t>
      </w:r>
    </w:p>
    <w:p w14:paraId="05626311" w14:textId="03350AC1" w:rsidR="00E93A04" w:rsidRDefault="009759FE">
      <w:pPr>
        <w:pStyle w:val="ListeParagraf"/>
        <w:numPr>
          <w:ilvl w:val="1"/>
          <w:numId w:val="5"/>
        </w:numPr>
        <w:tabs>
          <w:tab w:val="left" w:pos="1167"/>
        </w:tabs>
        <w:spacing w:before="40" w:line="276" w:lineRule="auto"/>
        <w:ind w:left="116" w:right="111" w:firstLine="707"/>
        <w:jc w:val="both"/>
      </w:pPr>
      <w:r>
        <w:t>Etik Değerlendirme Komisyonu üyelerinin nitelikleri ve sayıları şunlardır; Tıp Fakültesi Etik Değerlendirme Komisyonu üyeleri, Tıp Fakültesi Yönetim Kurulu tarafından seçilen Cerrahi, Dahili ve Temel Tıp Bilimlerinin her birinden en az iki öğretim üyesi ve</w:t>
      </w:r>
      <w:r>
        <w:t xml:space="preserve"> </w:t>
      </w:r>
      <w:proofErr w:type="spellStart"/>
      <w:r>
        <w:t>Biyoistatistik</w:t>
      </w:r>
      <w:proofErr w:type="spellEnd"/>
      <w:r>
        <w:t xml:space="preserve"> ve Tıbbi Bili</w:t>
      </w:r>
      <w:r>
        <w:t>şim Anabilim Dalı öğretim</w:t>
      </w:r>
      <w:r>
        <w:rPr>
          <w:spacing w:val="-12"/>
        </w:rPr>
        <w:t xml:space="preserve"> </w:t>
      </w:r>
      <w:r>
        <w:t>üyesi.</w:t>
      </w:r>
    </w:p>
    <w:p w14:paraId="2A7F2F89" w14:textId="77777777" w:rsidR="00E93A04" w:rsidRDefault="00E93A04">
      <w:pPr>
        <w:spacing w:line="276" w:lineRule="auto"/>
        <w:jc w:val="both"/>
        <w:sectPr w:rsidR="00E93A04" w:rsidSect="009759FE">
          <w:type w:val="continuous"/>
          <w:pgSz w:w="11910" w:h="16840"/>
          <w:pgMar w:top="1440" w:right="853" w:bottom="280" w:left="1300" w:header="708" w:footer="708" w:gutter="0"/>
          <w:cols w:space="708"/>
        </w:sectPr>
      </w:pPr>
    </w:p>
    <w:p w14:paraId="6C4F62A0" w14:textId="719F2E75" w:rsidR="00E93A04" w:rsidRDefault="009759FE">
      <w:pPr>
        <w:pStyle w:val="ListeParagraf"/>
        <w:numPr>
          <w:ilvl w:val="1"/>
          <w:numId w:val="5"/>
        </w:numPr>
        <w:tabs>
          <w:tab w:val="left" w:pos="1155"/>
        </w:tabs>
        <w:spacing w:before="71" w:line="276" w:lineRule="auto"/>
        <w:ind w:left="116" w:right="112" w:firstLine="707"/>
        <w:jc w:val="both"/>
      </w:pPr>
      <w:r>
        <w:lastRenderedPageBreak/>
        <w:t>Üyeler atandıktan sonra gizlilik sözleşmeleri imzalarlar. Üyeler izinsiz ve mazeretsiz ola</w:t>
      </w:r>
      <w:r>
        <w:t>rak üç toplantıya katılmadıkları takdirde üyelikleri düşer ve aynı niteliklere sahip</w:t>
      </w:r>
      <w:r>
        <w:t xml:space="preserve"> yeni üye en kısa zamanda atanarak göreve</w:t>
      </w:r>
      <w:r>
        <w:rPr>
          <w:spacing w:val="-3"/>
        </w:rPr>
        <w:t xml:space="preserve"> </w:t>
      </w:r>
      <w:r>
        <w:t>başlar.</w:t>
      </w:r>
    </w:p>
    <w:p w14:paraId="3C877562" w14:textId="48152EF7" w:rsidR="00E93A04" w:rsidRDefault="009759FE">
      <w:pPr>
        <w:pStyle w:val="ListeParagraf"/>
        <w:numPr>
          <w:ilvl w:val="1"/>
          <w:numId w:val="5"/>
        </w:numPr>
        <w:tabs>
          <w:tab w:val="left" w:pos="1170"/>
        </w:tabs>
        <w:spacing w:before="1" w:line="276" w:lineRule="auto"/>
        <w:ind w:left="116" w:right="110" w:firstLine="707"/>
        <w:jc w:val="both"/>
      </w:pPr>
      <w:r>
        <w:t xml:space="preserve">Etik Değerlendirme Komisyonu üyeleri, atamalarını takip eden ilk on </w:t>
      </w:r>
      <w:r>
        <w:t>beş gün içerisinde toplanarak aralarından başkan, başkan yardımcısı ve raportör seçer. Başkan Etik Değerlendirme Ko</w:t>
      </w:r>
      <w:r>
        <w:t xml:space="preserve">misyon toplantılarına </w:t>
      </w:r>
      <w:r>
        <w:t>başkanlık eder. Olmadığında kendisini başkan yardımcısı temsil</w:t>
      </w:r>
      <w:r>
        <w:rPr>
          <w:spacing w:val="-11"/>
        </w:rPr>
        <w:t xml:space="preserve"> </w:t>
      </w:r>
      <w:r>
        <w:t>eder.</w:t>
      </w:r>
    </w:p>
    <w:p w14:paraId="33AF01C0" w14:textId="06CF6BBB" w:rsidR="00E93A04" w:rsidRDefault="009759FE">
      <w:pPr>
        <w:pStyle w:val="ListeParagraf"/>
        <w:numPr>
          <w:ilvl w:val="1"/>
          <w:numId w:val="5"/>
        </w:numPr>
        <w:tabs>
          <w:tab w:val="left" w:pos="1203"/>
        </w:tabs>
        <w:spacing w:before="1" w:line="276" w:lineRule="auto"/>
        <w:ind w:left="116" w:right="121" w:firstLine="707"/>
        <w:jc w:val="both"/>
      </w:pPr>
      <w:r>
        <w:t xml:space="preserve">Komisyon ayda bir toplanır. </w:t>
      </w:r>
      <w:proofErr w:type="gramStart"/>
      <w:r>
        <w:t>Gerektiğinde</w:t>
      </w:r>
      <w:proofErr w:type="gramEnd"/>
      <w:r>
        <w:t xml:space="preserve"> toplantı sayısı artırılabilir. Toplantı günleri </w:t>
      </w:r>
      <w:proofErr w:type="spellStart"/>
      <w:r>
        <w:t>sekreterya</w:t>
      </w:r>
      <w:proofErr w:type="spellEnd"/>
      <w:r>
        <w:t xml:space="preserve"> tarafından önceden araştırıcılara</w:t>
      </w:r>
      <w:r>
        <w:rPr>
          <w:spacing w:val="-3"/>
        </w:rPr>
        <w:t xml:space="preserve"> </w:t>
      </w:r>
      <w:r>
        <w:t>duyurulur.</w:t>
      </w:r>
    </w:p>
    <w:p w14:paraId="5BE2F1B9" w14:textId="08554F0B" w:rsidR="00E93A04" w:rsidRDefault="009759FE">
      <w:pPr>
        <w:pStyle w:val="GvdeMetni"/>
        <w:spacing w:line="276" w:lineRule="auto"/>
        <w:ind w:right="110"/>
      </w:pPr>
      <w:r>
        <w:rPr>
          <w:b/>
        </w:rPr>
        <w:t xml:space="preserve">MADDE </w:t>
      </w:r>
      <w:proofErr w:type="gramStart"/>
      <w:r>
        <w:rPr>
          <w:b/>
        </w:rPr>
        <w:t>6 -</w:t>
      </w:r>
      <w:proofErr w:type="gramEnd"/>
      <w:r>
        <w:rPr>
          <w:b/>
        </w:rPr>
        <w:t xml:space="preserve"> </w:t>
      </w:r>
      <w:r>
        <w:t>(1) Bu Yönerge kapsamındaki giriş</w:t>
      </w:r>
      <w:r>
        <w:t xml:space="preserve">imsel olmayan klinik araştırmalar, 5 </w:t>
      </w:r>
      <w:proofErr w:type="spellStart"/>
      <w:r>
        <w:t>nci</w:t>
      </w:r>
      <w:proofErr w:type="spellEnd"/>
      <w:r>
        <w:t xml:space="preserve"> mad</w:t>
      </w:r>
      <w:r>
        <w:t>deye göre oluşturulan komisyon tarafından değerlendirilir.</w:t>
      </w:r>
    </w:p>
    <w:p w14:paraId="2C603148" w14:textId="77777777" w:rsidR="00E93A04" w:rsidRDefault="009759FE">
      <w:pPr>
        <w:pStyle w:val="ListeParagraf"/>
        <w:numPr>
          <w:ilvl w:val="0"/>
          <w:numId w:val="4"/>
        </w:numPr>
        <w:tabs>
          <w:tab w:val="left" w:pos="1136"/>
        </w:tabs>
      </w:pPr>
      <w:r>
        <w:t>Komisyon üyeleri, kendilerine ulaşan her türlü bilgi için gizlilik ilkesine</w:t>
      </w:r>
      <w:r>
        <w:rPr>
          <w:spacing w:val="-13"/>
        </w:rPr>
        <w:t xml:space="preserve"> </w:t>
      </w:r>
      <w:r>
        <w:t>uyar.</w:t>
      </w:r>
    </w:p>
    <w:p w14:paraId="014F604A" w14:textId="5B6EE898" w:rsidR="00E93A04" w:rsidRDefault="009759FE">
      <w:pPr>
        <w:pStyle w:val="ListeParagraf"/>
        <w:numPr>
          <w:ilvl w:val="0"/>
          <w:numId w:val="4"/>
        </w:numPr>
        <w:tabs>
          <w:tab w:val="left" w:pos="1144"/>
        </w:tabs>
        <w:spacing w:before="38" w:line="276" w:lineRule="auto"/>
        <w:ind w:left="116" w:right="107" w:firstLine="707"/>
      </w:pPr>
      <w:r>
        <w:t>Etik Değerlendirme Komisyonu, klinik araştırma başvurularını bilimsel</w:t>
      </w:r>
      <w:r>
        <w:t xml:space="preserve"> ve etik yönden    </w:t>
      </w:r>
      <w:r>
        <w:rPr>
          <w:spacing w:val="2"/>
        </w:rPr>
        <w:t>de</w:t>
      </w:r>
      <w:r>
        <w:t>ğerlendirme ve onay verme hususlarında</w:t>
      </w:r>
      <w:r>
        <w:rPr>
          <w:spacing w:val="-4"/>
        </w:rPr>
        <w:t xml:space="preserve"> </w:t>
      </w:r>
      <w:r>
        <w:t>bağımsızdır.</w:t>
      </w:r>
    </w:p>
    <w:p w14:paraId="5D2DB526" w14:textId="77777777" w:rsidR="00E93A04" w:rsidRDefault="009759FE">
      <w:pPr>
        <w:pStyle w:val="ListeParagraf"/>
        <w:numPr>
          <w:ilvl w:val="0"/>
          <w:numId w:val="4"/>
        </w:numPr>
        <w:tabs>
          <w:tab w:val="left" w:pos="1148"/>
        </w:tabs>
        <w:spacing w:line="276" w:lineRule="auto"/>
        <w:ind w:left="116" w:right="117" w:firstLine="707"/>
      </w:pPr>
      <w:r>
        <w:t>Etik Değerlendirme Komisyonu üyelerinin en az salt çoğunlukla toplanması ve kararlarını da oy çokluğu ile alması</w:t>
      </w:r>
      <w:r>
        <w:rPr>
          <w:spacing w:val="-2"/>
        </w:rPr>
        <w:t xml:space="preserve"> </w:t>
      </w:r>
      <w:r>
        <w:t>esastır.</w:t>
      </w:r>
    </w:p>
    <w:p w14:paraId="3D8B4A79" w14:textId="77777777" w:rsidR="00E93A04" w:rsidRDefault="009759FE">
      <w:pPr>
        <w:pStyle w:val="ListeParagraf"/>
        <w:numPr>
          <w:ilvl w:val="0"/>
          <w:numId w:val="4"/>
        </w:numPr>
        <w:tabs>
          <w:tab w:val="left" w:pos="1139"/>
        </w:tabs>
        <w:spacing w:before="1"/>
        <w:ind w:left="1138" w:hanging="315"/>
      </w:pPr>
      <w:r>
        <w:t>Etik Değerlendirme Komisyonu üyeleri kendi çalışmalarında oy</w:t>
      </w:r>
      <w:r>
        <w:rPr>
          <w:spacing w:val="-13"/>
        </w:rPr>
        <w:t xml:space="preserve"> </w:t>
      </w:r>
      <w:r>
        <w:t>kullanamaz.</w:t>
      </w:r>
    </w:p>
    <w:p w14:paraId="23B4D6D4" w14:textId="77777777" w:rsidR="00E93A04" w:rsidRDefault="009759FE">
      <w:pPr>
        <w:pStyle w:val="ListeParagraf"/>
        <w:numPr>
          <w:ilvl w:val="0"/>
          <w:numId w:val="4"/>
        </w:numPr>
        <w:tabs>
          <w:tab w:val="left" w:pos="1139"/>
        </w:tabs>
        <w:spacing w:before="37"/>
        <w:ind w:left="1138" w:hanging="315"/>
      </w:pPr>
      <w:r>
        <w:t>Etik Değerlendirme Komisyonu kararı Tıp Fakültesi Dekanlığına</w:t>
      </w:r>
      <w:r>
        <w:t xml:space="preserve"> yazılı olarak</w:t>
      </w:r>
      <w:r>
        <w:rPr>
          <w:spacing w:val="-23"/>
        </w:rPr>
        <w:t xml:space="preserve"> </w:t>
      </w:r>
      <w:r>
        <w:t>bildirilir.</w:t>
      </w:r>
    </w:p>
    <w:p w14:paraId="6BA258CE" w14:textId="77777777" w:rsidR="00E93A04" w:rsidRDefault="009759FE">
      <w:pPr>
        <w:pStyle w:val="GvdeMetni"/>
        <w:spacing w:before="38" w:line="276" w:lineRule="auto"/>
        <w:jc w:val="left"/>
      </w:pPr>
      <w:r>
        <w:rPr>
          <w:b/>
        </w:rPr>
        <w:t xml:space="preserve">MADDE </w:t>
      </w:r>
      <w:proofErr w:type="gramStart"/>
      <w:r>
        <w:rPr>
          <w:b/>
        </w:rPr>
        <w:t>7 -</w:t>
      </w:r>
      <w:proofErr w:type="gramEnd"/>
      <w:r>
        <w:rPr>
          <w:b/>
        </w:rPr>
        <w:t xml:space="preserve"> </w:t>
      </w:r>
      <w:r>
        <w:t>(1) Başvuru dosyalarının toplantı gündemine alınabilmesi için toplantı tarihinden en az beş iş günü önce sekretarya’ ya teslim edilmesi</w:t>
      </w:r>
      <w:r>
        <w:rPr>
          <w:spacing w:val="-7"/>
        </w:rPr>
        <w:t xml:space="preserve"> </w:t>
      </w:r>
      <w:r>
        <w:t>gerekir.</w:t>
      </w:r>
    </w:p>
    <w:p w14:paraId="4E35D637" w14:textId="77777777" w:rsidR="00E93A04" w:rsidRDefault="009759FE">
      <w:pPr>
        <w:pStyle w:val="ListeParagraf"/>
        <w:numPr>
          <w:ilvl w:val="0"/>
          <w:numId w:val="3"/>
        </w:numPr>
        <w:tabs>
          <w:tab w:val="left" w:pos="1191"/>
        </w:tabs>
        <w:spacing w:before="1" w:line="276" w:lineRule="auto"/>
        <w:ind w:right="119" w:firstLine="707"/>
        <w:jc w:val="both"/>
      </w:pPr>
      <w:r>
        <w:t xml:space="preserve">Etik Değerlendirme Komisyonu düzenleme/düzeltme gerektirmeyen başvuruları </w:t>
      </w:r>
      <w:r>
        <w:t>bir ay içinde değerlendirmek ve sonucu gerekçeli ve yazılı olarak bildirmek</w:t>
      </w:r>
      <w:r>
        <w:rPr>
          <w:spacing w:val="-7"/>
        </w:rPr>
        <w:t xml:space="preserve"> </w:t>
      </w:r>
      <w:r>
        <w:t>durumundadır.</w:t>
      </w:r>
    </w:p>
    <w:p w14:paraId="0267CDBB" w14:textId="1AAFAF69" w:rsidR="00E93A04" w:rsidRDefault="009759FE">
      <w:pPr>
        <w:pStyle w:val="ListeParagraf"/>
        <w:numPr>
          <w:ilvl w:val="0"/>
          <w:numId w:val="3"/>
        </w:numPr>
        <w:tabs>
          <w:tab w:val="left" w:pos="1146"/>
        </w:tabs>
        <w:spacing w:line="276" w:lineRule="auto"/>
        <w:ind w:right="111" w:firstLine="707"/>
        <w:jc w:val="both"/>
      </w:pPr>
      <w:r>
        <w:t xml:space="preserve">Etik Değerlendirme Komisyonu toplantı başına inceleyeceği dosya sayısına kısıtlama                       </w:t>
      </w:r>
      <w:r>
        <w:t>geti</w:t>
      </w:r>
      <w:r>
        <w:t xml:space="preserve">rebilir. </w:t>
      </w:r>
      <w:r>
        <w:t>Ancak acil araştırma dosyalarının komisyona sunulması başkanın</w:t>
      </w:r>
      <w:r>
        <w:rPr>
          <w:spacing w:val="-7"/>
        </w:rPr>
        <w:t xml:space="preserve"> </w:t>
      </w:r>
      <w:r>
        <w:t>yetkis</w:t>
      </w:r>
      <w:r>
        <w:t>indedir.</w:t>
      </w:r>
    </w:p>
    <w:p w14:paraId="634C38ED" w14:textId="77777777" w:rsidR="00E93A04" w:rsidRDefault="009759FE">
      <w:pPr>
        <w:pStyle w:val="ListeParagraf"/>
        <w:numPr>
          <w:ilvl w:val="0"/>
          <w:numId w:val="3"/>
        </w:numPr>
        <w:tabs>
          <w:tab w:val="left" w:pos="1163"/>
        </w:tabs>
        <w:spacing w:line="276" w:lineRule="auto"/>
        <w:ind w:right="109" w:firstLine="707"/>
        <w:jc w:val="both"/>
      </w:pPr>
      <w:r>
        <w:t>Etik Değerlendirme Komisyonu araştırmayla ilgili eksik ve/veya hatalı bulduğu konuları resmi yazı ile araştırmacıya bildirir. Etik Değerlendirme Komisyonu tarafından istenilen düzenle- me/düzeltmelerin bildirilmesinden sonra; araştırıcı üç ay için</w:t>
      </w:r>
      <w:r>
        <w:t>de gerekli düzeltmeleri yapmadığı takdir- de başvurusu geçersiz</w:t>
      </w:r>
      <w:r>
        <w:rPr>
          <w:spacing w:val="-3"/>
        </w:rPr>
        <w:t xml:space="preserve"> </w:t>
      </w:r>
      <w:r>
        <w:t>sayılır.</w:t>
      </w:r>
    </w:p>
    <w:p w14:paraId="7E30CC90" w14:textId="7999C0F2" w:rsidR="00E93A04" w:rsidRDefault="009759FE">
      <w:pPr>
        <w:pStyle w:val="ListeParagraf"/>
        <w:numPr>
          <w:ilvl w:val="0"/>
          <w:numId w:val="3"/>
        </w:numPr>
        <w:tabs>
          <w:tab w:val="left" w:pos="1148"/>
        </w:tabs>
        <w:spacing w:line="276" w:lineRule="auto"/>
        <w:ind w:right="109" w:firstLine="707"/>
        <w:jc w:val="both"/>
      </w:pPr>
      <w:r>
        <w:t>Etik Değerlendirme Komisyonu gerekli gördüğü durumlarda araştırıcıları dinlemek ve bil</w:t>
      </w:r>
      <w:r>
        <w:t xml:space="preserve">gi almak amacıyla toplantılarına davet edebilir veya incelediği dosyalarla ilgili olarak uygun </w:t>
      </w:r>
      <w:r>
        <w:t>gördüğü takdirde üyeler dışından uzman bilirkişi görüşüne</w:t>
      </w:r>
      <w:r>
        <w:rPr>
          <w:spacing w:val="-1"/>
        </w:rPr>
        <w:t xml:space="preserve"> </w:t>
      </w:r>
      <w:r>
        <w:t>başvurabilir.</w:t>
      </w:r>
    </w:p>
    <w:p w14:paraId="3124B9CF" w14:textId="77777777" w:rsidR="00E93A04" w:rsidRDefault="009759FE">
      <w:pPr>
        <w:pStyle w:val="ListeParagraf"/>
        <w:numPr>
          <w:ilvl w:val="0"/>
          <w:numId w:val="3"/>
        </w:numPr>
        <w:tabs>
          <w:tab w:val="left" w:pos="1144"/>
        </w:tabs>
        <w:spacing w:line="276" w:lineRule="auto"/>
        <w:ind w:right="113" w:firstLine="707"/>
        <w:jc w:val="both"/>
      </w:pPr>
      <w:r>
        <w:t>Komisyon araştırmacıların araştırmayı yürütme hususunda uygunluğunu dikkate almalıdır. Sürmekte olan çalışmaları yerinde inceleyip yeniden değerlendirebilir. Gönüllü güvenliğini tehdit eden bir durumda araştırmayı durdurarak yetkili kuruluşlara durumu</w:t>
      </w:r>
      <w:r>
        <w:rPr>
          <w:spacing w:val="-5"/>
        </w:rPr>
        <w:t xml:space="preserve"> </w:t>
      </w:r>
      <w:r>
        <w:t>bild</w:t>
      </w:r>
      <w:r>
        <w:t>irir.</w:t>
      </w:r>
    </w:p>
    <w:p w14:paraId="68F8F9A9" w14:textId="77777777" w:rsidR="00E93A04" w:rsidRDefault="009759FE">
      <w:pPr>
        <w:pStyle w:val="Balk1"/>
        <w:spacing w:before="5"/>
        <w:jc w:val="both"/>
      </w:pPr>
      <w:r>
        <w:t>Etik Değerlendirme Komisyonu Ofis ve Sekretaryası</w:t>
      </w:r>
    </w:p>
    <w:p w14:paraId="328EC2D4" w14:textId="77777777" w:rsidR="00E93A04" w:rsidRDefault="009759FE">
      <w:pPr>
        <w:pStyle w:val="GvdeMetni"/>
        <w:spacing w:before="33" w:line="276" w:lineRule="auto"/>
        <w:ind w:right="112"/>
      </w:pPr>
      <w:r>
        <w:rPr>
          <w:b/>
        </w:rPr>
        <w:t xml:space="preserve">MADDE </w:t>
      </w:r>
      <w:proofErr w:type="gramStart"/>
      <w:r>
        <w:rPr>
          <w:b/>
        </w:rPr>
        <w:t>8 -</w:t>
      </w:r>
      <w:proofErr w:type="gramEnd"/>
      <w:r>
        <w:rPr>
          <w:b/>
        </w:rPr>
        <w:t xml:space="preserve"> </w:t>
      </w:r>
      <w:r>
        <w:t>(1) Etik Değerlendirme Komisyonu sekretaryası konuyla ilgili deneyim sahibi en az bir sekreterden oluşur. Etik Değerlendirme Komisyonuna yapılan başvuruların teslim alınması, araştırıcıların</w:t>
      </w:r>
      <w:r>
        <w:t xml:space="preserve"> bilgilendirilmesi, belgelerin arşivlenmesi, yazışmaların yapılması, başvuru formlarının düzenlenmesi, toplantıların organize edilmesi ve benzeri görevler sekretarya tarafından yürütülür.</w:t>
      </w:r>
    </w:p>
    <w:p w14:paraId="29D51137" w14:textId="06EBF77A" w:rsidR="00E93A04" w:rsidRDefault="009759FE">
      <w:pPr>
        <w:pStyle w:val="GvdeMetni"/>
        <w:spacing w:before="1" w:line="276" w:lineRule="auto"/>
        <w:ind w:right="112"/>
      </w:pPr>
      <w:r>
        <w:t>(2) Etik Değerlendirme Komisyonu hizmetlerinin yürütülebilmesi için;</w:t>
      </w:r>
      <w:r>
        <w:t xml:space="preserve"> gizlilik esaslarına uy</w:t>
      </w:r>
      <w:r>
        <w:t>gun fiziki ortam, arşiv birimi, fotokopi cihazı, telefon, faks ve internet erişimli bilgisayar sistemleri dekanlık tarafından sağlanır.</w:t>
      </w:r>
    </w:p>
    <w:p w14:paraId="6E02286B" w14:textId="77777777" w:rsidR="00E93A04" w:rsidRDefault="00E93A04">
      <w:pPr>
        <w:pStyle w:val="GvdeMetni"/>
        <w:spacing w:before="9"/>
        <w:ind w:left="0" w:firstLine="0"/>
        <w:jc w:val="left"/>
        <w:rPr>
          <w:sz w:val="17"/>
        </w:rPr>
      </w:pPr>
    </w:p>
    <w:p w14:paraId="63D58EF9" w14:textId="77777777" w:rsidR="00E93A04" w:rsidRDefault="009759FE">
      <w:pPr>
        <w:pStyle w:val="Balk1"/>
        <w:spacing w:before="91"/>
        <w:ind w:left="1043" w:right="1043"/>
      </w:pPr>
      <w:r>
        <w:t>ÜÇÜNCÜ BÖLÜM</w:t>
      </w:r>
    </w:p>
    <w:p w14:paraId="12DADB46" w14:textId="77777777" w:rsidR="00E93A04" w:rsidRDefault="009759FE">
      <w:pPr>
        <w:spacing w:before="37"/>
        <w:ind w:left="1043" w:right="1044"/>
        <w:jc w:val="center"/>
        <w:rPr>
          <w:b/>
        </w:rPr>
      </w:pPr>
      <w:r>
        <w:rPr>
          <w:b/>
        </w:rPr>
        <w:t xml:space="preserve">Araştırmaların Yürütülmesi </w:t>
      </w:r>
      <w:proofErr w:type="gramStart"/>
      <w:r>
        <w:rPr>
          <w:b/>
        </w:rPr>
        <w:t>İle</w:t>
      </w:r>
      <w:proofErr w:type="gramEnd"/>
      <w:r>
        <w:rPr>
          <w:b/>
        </w:rPr>
        <w:t xml:space="preserve"> İlgili Esaslar</w:t>
      </w:r>
    </w:p>
    <w:p w14:paraId="711AC6B9" w14:textId="77777777" w:rsidR="00E93A04" w:rsidRDefault="009759FE">
      <w:pPr>
        <w:spacing w:before="38"/>
        <w:ind w:left="824"/>
        <w:rPr>
          <w:b/>
        </w:rPr>
      </w:pPr>
      <w:r>
        <w:rPr>
          <w:b/>
        </w:rPr>
        <w:t>Başvuru</w:t>
      </w:r>
    </w:p>
    <w:p w14:paraId="2B468D30" w14:textId="675850F2" w:rsidR="00E93A04" w:rsidRDefault="009759FE">
      <w:pPr>
        <w:pStyle w:val="GvdeMetni"/>
        <w:spacing w:before="33" w:line="276" w:lineRule="auto"/>
        <w:ind w:right="110"/>
      </w:pPr>
      <w:r>
        <w:rPr>
          <w:b/>
        </w:rPr>
        <w:t xml:space="preserve">MADDE </w:t>
      </w:r>
      <w:proofErr w:type="gramStart"/>
      <w:r>
        <w:rPr>
          <w:b/>
        </w:rPr>
        <w:t>9 -</w:t>
      </w:r>
      <w:proofErr w:type="gramEnd"/>
      <w:r>
        <w:rPr>
          <w:b/>
        </w:rPr>
        <w:t xml:space="preserve"> </w:t>
      </w:r>
      <w:r>
        <w:t>(1) Başvuru Formu</w:t>
      </w:r>
      <w:r>
        <w:t xml:space="preserve"> araştırmanın yapılacağı Anabilim Dalı Başkanlığı, ilgili Bö</w:t>
      </w:r>
      <w:r>
        <w:t>lüm Başkanlığı ve Tıp Fakültesi Dekanlığı aracılığıyla Etik Değerlendirme Komisyonuna iletilir. Baş- vuru sahibinin Komisyondan görüş almak için asgari sunması gereken belgeler şunlardır:</w:t>
      </w:r>
    </w:p>
    <w:p w14:paraId="4CA32628" w14:textId="77777777" w:rsidR="00E93A04" w:rsidRDefault="00E93A04">
      <w:pPr>
        <w:spacing w:line="276" w:lineRule="auto"/>
        <w:sectPr w:rsidR="00E93A04" w:rsidSect="009759FE">
          <w:pgSz w:w="11910" w:h="16840"/>
          <w:pgMar w:top="1320" w:right="853" w:bottom="280" w:left="1300" w:header="708" w:footer="708" w:gutter="0"/>
          <w:cols w:space="708"/>
        </w:sectPr>
      </w:pPr>
    </w:p>
    <w:p w14:paraId="29FB9D75" w14:textId="77777777" w:rsidR="00E93A04" w:rsidRDefault="009759FE">
      <w:pPr>
        <w:pStyle w:val="ListeParagraf"/>
        <w:numPr>
          <w:ilvl w:val="0"/>
          <w:numId w:val="2"/>
        </w:numPr>
        <w:tabs>
          <w:tab w:val="left" w:pos="1185"/>
        </w:tabs>
        <w:spacing w:before="71"/>
        <w:ind w:hanging="361"/>
      </w:pPr>
      <w:r>
        <w:lastRenderedPageBreak/>
        <w:t>Akademik Kurul kararı ya da başvuru sahibinin çalıştığı kurumdan aldığı onay/izin</w:t>
      </w:r>
      <w:r>
        <w:rPr>
          <w:spacing w:val="-24"/>
        </w:rPr>
        <w:t xml:space="preserve"> </w:t>
      </w:r>
      <w:r>
        <w:t>belgesi</w:t>
      </w:r>
    </w:p>
    <w:p w14:paraId="34D44B93" w14:textId="77777777" w:rsidR="00E93A04" w:rsidRDefault="009759FE">
      <w:pPr>
        <w:pStyle w:val="ListeParagraf"/>
        <w:numPr>
          <w:ilvl w:val="0"/>
          <w:numId w:val="2"/>
        </w:numPr>
        <w:tabs>
          <w:tab w:val="left" w:pos="1185"/>
        </w:tabs>
        <w:spacing w:before="40"/>
        <w:ind w:hanging="361"/>
      </w:pPr>
      <w:r>
        <w:t>Başvuru</w:t>
      </w:r>
      <w:r>
        <w:rPr>
          <w:spacing w:val="-7"/>
        </w:rPr>
        <w:t xml:space="preserve"> </w:t>
      </w:r>
      <w:r>
        <w:t>Formu</w:t>
      </w:r>
    </w:p>
    <w:p w14:paraId="4F641779" w14:textId="77777777" w:rsidR="00E93A04" w:rsidRDefault="009759FE">
      <w:pPr>
        <w:pStyle w:val="ListeParagraf"/>
        <w:numPr>
          <w:ilvl w:val="0"/>
          <w:numId w:val="2"/>
        </w:numPr>
        <w:tabs>
          <w:tab w:val="left" w:pos="1185"/>
        </w:tabs>
        <w:spacing w:before="38"/>
        <w:ind w:hanging="361"/>
      </w:pPr>
      <w:r>
        <w:t>Araştırma</w:t>
      </w:r>
      <w:r>
        <w:rPr>
          <w:spacing w:val="-7"/>
        </w:rPr>
        <w:t xml:space="preserve"> </w:t>
      </w:r>
      <w:r>
        <w:t>Planı</w:t>
      </w:r>
    </w:p>
    <w:p w14:paraId="4DE56B53" w14:textId="77777777" w:rsidR="00E93A04" w:rsidRDefault="009759FE">
      <w:pPr>
        <w:pStyle w:val="ListeParagraf"/>
        <w:numPr>
          <w:ilvl w:val="0"/>
          <w:numId w:val="2"/>
        </w:numPr>
        <w:tabs>
          <w:tab w:val="left" w:pos="1185"/>
        </w:tabs>
        <w:spacing w:before="37"/>
        <w:ind w:hanging="361"/>
      </w:pPr>
      <w:r>
        <w:t>Bilgilendirilmiş Gönüllü Onam Formu</w:t>
      </w:r>
      <w:r>
        <w:rPr>
          <w:spacing w:val="-6"/>
        </w:rPr>
        <w:t xml:space="preserve"> </w:t>
      </w:r>
      <w:r>
        <w:t>(BGOF)</w:t>
      </w:r>
    </w:p>
    <w:p w14:paraId="75533E58" w14:textId="77777777" w:rsidR="00E93A04" w:rsidRDefault="009759FE">
      <w:pPr>
        <w:pStyle w:val="ListeParagraf"/>
        <w:numPr>
          <w:ilvl w:val="0"/>
          <w:numId w:val="2"/>
        </w:numPr>
        <w:tabs>
          <w:tab w:val="left" w:pos="1185"/>
        </w:tabs>
        <w:spacing w:before="38"/>
        <w:ind w:hanging="361"/>
      </w:pPr>
      <w:r>
        <w:t>Varsa araştırma protokolü ile sigorta ve yetkilendirme</w:t>
      </w:r>
      <w:r>
        <w:rPr>
          <w:spacing w:val="-3"/>
        </w:rPr>
        <w:t xml:space="preserve"> </w:t>
      </w:r>
      <w:r>
        <w:t>belgeleri</w:t>
      </w:r>
    </w:p>
    <w:p w14:paraId="158BA517" w14:textId="5336976A" w:rsidR="00E93A04" w:rsidRDefault="009759FE">
      <w:pPr>
        <w:pStyle w:val="ListeParagraf"/>
        <w:numPr>
          <w:ilvl w:val="0"/>
          <w:numId w:val="1"/>
        </w:numPr>
        <w:tabs>
          <w:tab w:val="left" w:pos="1153"/>
        </w:tabs>
        <w:spacing w:before="39" w:line="276" w:lineRule="auto"/>
        <w:ind w:right="110" w:firstLine="707"/>
        <w:jc w:val="both"/>
      </w:pPr>
      <w:r>
        <w:t xml:space="preserve">Başvuru formu temelde araştırmanın yönetimi, araştırma yerleri, araştırma yöntemi ve </w:t>
      </w:r>
      <w:r>
        <w:rPr>
          <w:spacing w:val="3"/>
        </w:rPr>
        <w:t xml:space="preserve">ta- </w:t>
      </w:r>
      <w:r>
        <w:t>sarımı ile ilgili bilgileri kapsar. Böylece araştırmanın tasarımı ve incelenmesi amacı ile gerekecek uzman değerlendirilmesi için, komisyona genel bir açıklama sunulmuş olur. Başvuru formu tüm araş</w:t>
      </w:r>
      <w:r>
        <w:t>tırmacılar tarafından imzalanmış</w:t>
      </w:r>
      <w:r>
        <w:rPr>
          <w:spacing w:val="-3"/>
        </w:rPr>
        <w:t xml:space="preserve"> </w:t>
      </w:r>
      <w:r>
        <w:t>olmalıdır.</w:t>
      </w:r>
    </w:p>
    <w:p w14:paraId="29492538" w14:textId="77777777" w:rsidR="00E93A04" w:rsidRDefault="009759FE">
      <w:pPr>
        <w:pStyle w:val="ListeParagraf"/>
        <w:numPr>
          <w:ilvl w:val="0"/>
          <w:numId w:val="1"/>
        </w:numPr>
        <w:tabs>
          <w:tab w:val="left" w:pos="1160"/>
        </w:tabs>
        <w:spacing w:line="278" w:lineRule="auto"/>
        <w:ind w:right="115" w:firstLine="707"/>
        <w:jc w:val="both"/>
      </w:pPr>
      <w:r>
        <w:t>Araştırmalar;</w:t>
      </w:r>
      <w:r>
        <w:t xml:space="preserve"> bilimsel kurallara uygun, bilimsel bakımdan geçerli açık ve ayrıntılı olarak ifade edilen bir protokolle</w:t>
      </w:r>
      <w:r>
        <w:rPr>
          <w:spacing w:val="-3"/>
        </w:rPr>
        <w:t xml:space="preserve"> </w:t>
      </w:r>
      <w:r>
        <w:t>belirlenmelidir.</w:t>
      </w:r>
    </w:p>
    <w:p w14:paraId="7625A238" w14:textId="77777777" w:rsidR="00E93A04" w:rsidRDefault="009759FE">
      <w:pPr>
        <w:pStyle w:val="ListeParagraf"/>
        <w:numPr>
          <w:ilvl w:val="0"/>
          <w:numId w:val="1"/>
        </w:numPr>
        <w:tabs>
          <w:tab w:val="left" w:pos="1156"/>
        </w:tabs>
        <w:spacing w:line="276" w:lineRule="auto"/>
        <w:ind w:right="117" w:firstLine="707"/>
        <w:jc w:val="both"/>
      </w:pPr>
      <w:r>
        <w:t>Araştırma planı, araştırmayla ilgili olan ve araştırma için temel bilgiler sunan literatür ve verilere ait referansları, araştırmanın</w:t>
      </w:r>
      <w:r>
        <w:t xml:space="preserve"> amacını, tasarımını, istatistik dahil uygulanacak tüm yöntemleri ve araştırmaya ait düzenlemeleri detaylı olarak tanımlayan</w:t>
      </w:r>
      <w:r>
        <w:rPr>
          <w:spacing w:val="-4"/>
        </w:rPr>
        <w:t xml:space="preserve"> </w:t>
      </w:r>
      <w:r>
        <w:t>belgedir.</w:t>
      </w:r>
    </w:p>
    <w:p w14:paraId="1CCD261F" w14:textId="77777777" w:rsidR="00E93A04" w:rsidRDefault="009759FE">
      <w:pPr>
        <w:pStyle w:val="Balk1"/>
        <w:spacing w:before="0"/>
        <w:jc w:val="both"/>
      </w:pPr>
      <w:r>
        <w:t>Yürürlük ve Yürütme</w:t>
      </w:r>
    </w:p>
    <w:p w14:paraId="053C3CC5" w14:textId="52A15FBD" w:rsidR="00E93A04" w:rsidRDefault="009759FE">
      <w:pPr>
        <w:pStyle w:val="GvdeMetni"/>
        <w:spacing w:before="33" w:line="276" w:lineRule="auto"/>
        <w:ind w:right="110"/>
      </w:pPr>
      <w:r>
        <w:rPr>
          <w:b/>
        </w:rPr>
        <w:t xml:space="preserve">MADDE </w:t>
      </w:r>
      <w:proofErr w:type="gramStart"/>
      <w:r>
        <w:rPr>
          <w:b/>
        </w:rPr>
        <w:t xml:space="preserve">10 </w:t>
      </w:r>
      <w:r>
        <w:t>-</w:t>
      </w:r>
      <w:proofErr w:type="gramEnd"/>
      <w:r>
        <w:t xml:space="preserve"> (1) Bu yönerge Tekirdağ </w:t>
      </w:r>
      <w:r>
        <w:t xml:space="preserve">Namık Kemal Üniversitesi senatosu tarafından onaylandıktan sonra yürürlüğe </w:t>
      </w:r>
      <w:r>
        <w:t xml:space="preserve">girer ve yönerge hükümlerini Tekirdağ </w:t>
      </w:r>
      <w:r>
        <w:t>Namık Kemal Üniversitesi Tıp Fakültesi Dekanı yürü- tür.</w:t>
      </w:r>
    </w:p>
    <w:p w14:paraId="2CF1B009" w14:textId="4EFB04D6" w:rsidR="009759FE" w:rsidRDefault="009759FE">
      <w:pPr>
        <w:pStyle w:val="GvdeMetni"/>
        <w:spacing w:before="33" w:line="276" w:lineRule="auto"/>
        <w:ind w:right="110"/>
      </w:pPr>
    </w:p>
    <w:p w14:paraId="0EF56F18" w14:textId="78B3AE07" w:rsidR="009759FE" w:rsidRDefault="009759FE">
      <w:pPr>
        <w:pStyle w:val="GvdeMetni"/>
        <w:spacing w:before="33" w:line="276" w:lineRule="auto"/>
        <w:ind w:right="110"/>
      </w:pPr>
    </w:p>
    <w:p w14:paraId="2028393B" w14:textId="42285B7C" w:rsidR="009759FE" w:rsidRDefault="009759FE">
      <w:pPr>
        <w:pStyle w:val="GvdeMetni"/>
        <w:spacing w:before="33" w:line="276" w:lineRule="auto"/>
        <w:ind w:right="110"/>
      </w:pPr>
    </w:p>
    <w:p w14:paraId="214A6FBA" w14:textId="3FACF794" w:rsidR="009759FE" w:rsidRDefault="009759FE">
      <w:pPr>
        <w:pStyle w:val="GvdeMetni"/>
        <w:spacing w:before="33" w:line="276" w:lineRule="auto"/>
        <w:ind w:right="110"/>
      </w:pPr>
    </w:p>
    <w:p w14:paraId="69A2CDC4" w14:textId="4FBBE9E2" w:rsidR="009759FE" w:rsidRDefault="009759FE">
      <w:pPr>
        <w:pStyle w:val="GvdeMetni"/>
        <w:spacing w:before="33" w:line="276" w:lineRule="auto"/>
        <w:ind w:right="110"/>
      </w:pPr>
      <w:r>
        <w:t>*Yürürlük Tarihi: 08.09.2010</w:t>
      </w:r>
    </w:p>
    <w:p w14:paraId="4F309564" w14:textId="005F078A" w:rsidR="009759FE" w:rsidRDefault="009759FE">
      <w:pPr>
        <w:pStyle w:val="GvdeMetni"/>
        <w:spacing w:before="33" w:line="276" w:lineRule="auto"/>
        <w:ind w:right="110"/>
      </w:pPr>
      <w:r>
        <w:t xml:space="preserve">*İlgili Birim: Tıp Fakültesi </w:t>
      </w:r>
    </w:p>
    <w:sectPr w:rsidR="009759FE" w:rsidSect="009759FE">
      <w:pgSz w:w="11910" w:h="16840"/>
      <w:pgMar w:top="1320" w:right="853"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6EA"/>
    <w:multiLevelType w:val="hybridMultilevel"/>
    <w:tmpl w:val="65669A8A"/>
    <w:lvl w:ilvl="0" w:tplc="3CFC0C78">
      <w:start w:val="1"/>
      <w:numFmt w:val="lowerLetter"/>
      <w:lvlText w:val="%1)"/>
      <w:lvlJc w:val="left"/>
      <w:pPr>
        <w:ind w:left="1052" w:hanging="228"/>
        <w:jc w:val="right"/>
      </w:pPr>
      <w:rPr>
        <w:rFonts w:ascii="Times New Roman" w:eastAsia="Times New Roman" w:hAnsi="Times New Roman" w:cs="Times New Roman" w:hint="default"/>
        <w:w w:val="100"/>
        <w:sz w:val="22"/>
        <w:szCs w:val="22"/>
        <w:lang w:val="tr-TR" w:eastAsia="tr-TR" w:bidi="tr-TR"/>
      </w:rPr>
    </w:lvl>
    <w:lvl w:ilvl="1" w:tplc="CF3A7962">
      <w:numFmt w:val="bullet"/>
      <w:lvlText w:val="•"/>
      <w:lvlJc w:val="left"/>
      <w:pPr>
        <w:ind w:left="1884" w:hanging="228"/>
      </w:pPr>
      <w:rPr>
        <w:rFonts w:hint="default"/>
        <w:lang w:val="tr-TR" w:eastAsia="tr-TR" w:bidi="tr-TR"/>
      </w:rPr>
    </w:lvl>
    <w:lvl w:ilvl="2" w:tplc="1032BA50">
      <w:numFmt w:val="bullet"/>
      <w:lvlText w:val="•"/>
      <w:lvlJc w:val="left"/>
      <w:pPr>
        <w:ind w:left="2709" w:hanging="228"/>
      </w:pPr>
      <w:rPr>
        <w:rFonts w:hint="default"/>
        <w:lang w:val="tr-TR" w:eastAsia="tr-TR" w:bidi="tr-TR"/>
      </w:rPr>
    </w:lvl>
    <w:lvl w:ilvl="3" w:tplc="1C02F984">
      <w:numFmt w:val="bullet"/>
      <w:lvlText w:val="•"/>
      <w:lvlJc w:val="left"/>
      <w:pPr>
        <w:ind w:left="3533" w:hanging="228"/>
      </w:pPr>
      <w:rPr>
        <w:rFonts w:hint="default"/>
        <w:lang w:val="tr-TR" w:eastAsia="tr-TR" w:bidi="tr-TR"/>
      </w:rPr>
    </w:lvl>
    <w:lvl w:ilvl="4" w:tplc="CACA5A10">
      <w:numFmt w:val="bullet"/>
      <w:lvlText w:val="•"/>
      <w:lvlJc w:val="left"/>
      <w:pPr>
        <w:ind w:left="4358" w:hanging="228"/>
      </w:pPr>
      <w:rPr>
        <w:rFonts w:hint="default"/>
        <w:lang w:val="tr-TR" w:eastAsia="tr-TR" w:bidi="tr-TR"/>
      </w:rPr>
    </w:lvl>
    <w:lvl w:ilvl="5" w:tplc="9B48A790">
      <w:numFmt w:val="bullet"/>
      <w:lvlText w:val="•"/>
      <w:lvlJc w:val="left"/>
      <w:pPr>
        <w:ind w:left="5183" w:hanging="228"/>
      </w:pPr>
      <w:rPr>
        <w:rFonts w:hint="default"/>
        <w:lang w:val="tr-TR" w:eastAsia="tr-TR" w:bidi="tr-TR"/>
      </w:rPr>
    </w:lvl>
    <w:lvl w:ilvl="6" w:tplc="ACA007F6">
      <w:numFmt w:val="bullet"/>
      <w:lvlText w:val="•"/>
      <w:lvlJc w:val="left"/>
      <w:pPr>
        <w:ind w:left="6007" w:hanging="228"/>
      </w:pPr>
      <w:rPr>
        <w:rFonts w:hint="default"/>
        <w:lang w:val="tr-TR" w:eastAsia="tr-TR" w:bidi="tr-TR"/>
      </w:rPr>
    </w:lvl>
    <w:lvl w:ilvl="7" w:tplc="B6A8C89A">
      <w:numFmt w:val="bullet"/>
      <w:lvlText w:val="•"/>
      <w:lvlJc w:val="left"/>
      <w:pPr>
        <w:ind w:left="6832" w:hanging="228"/>
      </w:pPr>
      <w:rPr>
        <w:rFonts w:hint="default"/>
        <w:lang w:val="tr-TR" w:eastAsia="tr-TR" w:bidi="tr-TR"/>
      </w:rPr>
    </w:lvl>
    <w:lvl w:ilvl="8" w:tplc="612C5490">
      <w:numFmt w:val="bullet"/>
      <w:lvlText w:val="•"/>
      <w:lvlJc w:val="left"/>
      <w:pPr>
        <w:ind w:left="7657" w:hanging="228"/>
      </w:pPr>
      <w:rPr>
        <w:rFonts w:hint="default"/>
        <w:lang w:val="tr-TR" w:eastAsia="tr-TR" w:bidi="tr-TR"/>
      </w:rPr>
    </w:lvl>
  </w:abstractNum>
  <w:abstractNum w:abstractNumId="1" w15:restartNumberingAfterBreak="0">
    <w:nsid w:val="0CA12595"/>
    <w:multiLevelType w:val="hybridMultilevel"/>
    <w:tmpl w:val="1604F296"/>
    <w:lvl w:ilvl="0" w:tplc="018E0718">
      <w:start w:val="2"/>
      <w:numFmt w:val="decimal"/>
      <w:lvlText w:val="(%1)"/>
      <w:lvlJc w:val="left"/>
      <w:pPr>
        <w:ind w:left="116" w:hanging="367"/>
        <w:jc w:val="left"/>
      </w:pPr>
      <w:rPr>
        <w:rFonts w:ascii="Times New Roman" w:eastAsia="Times New Roman" w:hAnsi="Times New Roman" w:cs="Times New Roman" w:hint="default"/>
        <w:w w:val="100"/>
        <w:sz w:val="22"/>
        <w:szCs w:val="22"/>
        <w:lang w:val="tr-TR" w:eastAsia="tr-TR" w:bidi="tr-TR"/>
      </w:rPr>
    </w:lvl>
    <w:lvl w:ilvl="1" w:tplc="9ACE8130">
      <w:numFmt w:val="bullet"/>
      <w:lvlText w:val="•"/>
      <w:lvlJc w:val="left"/>
      <w:pPr>
        <w:ind w:left="1038" w:hanging="367"/>
      </w:pPr>
      <w:rPr>
        <w:rFonts w:hint="default"/>
        <w:lang w:val="tr-TR" w:eastAsia="tr-TR" w:bidi="tr-TR"/>
      </w:rPr>
    </w:lvl>
    <w:lvl w:ilvl="2" w:tplc="7A84959E">
      <w:numFmt w:val="bullet"/>
      <w:lvlText w:val="•"/>
      <w:lvlJc w:val="left"/>
      <w:pPr>
        <w:ind w:left="1957" w:hanging="367"/>
      </w:pPr>
      <w:rPr>
        <w:rFonts w:hint="default"/>
        <w:lang w:val="tr-TR" w:eastAsia="tr-TR" w:bidi="tr-TR"/>
      </w:rPr>
    </w:lvl>
    <w:lvl w:ilvl="3" w:tplc="3FAC1A9C">
      <w:numFmt w:val="bullet"/>
      <w:lvlText w:val="•"/>
      <w:lvlJc w:val="left"/>
      <w:pPr>
        <w:ind w:left="2875" w:hanging="367"/>
      </w:pPr>
      <w:rPr>
        <w:rFonts w:hint="default"/>
        <w:lang w:val="tr-TR" w:eastAsia="tr-TR" w:bidi="tr-TR"/>
      </w:rPr>
    </w:lvl>
    <w:lvl w:ilvl="4" w:tplc="534E36FC">
      <w:numFmt w:val="bullet"/>
      <w:lvlText w:val="•"/>
      <w:lvlJc w:val="left"/>
      <w:pPr>
        <w:ind w:left="3794" w:hanging="367"/>
      </w:pPr>
      <w:rPr>
        <w:rFonts w:hint="default"/>
        <w:lang w:val="tr-TR" w:eastAsia="tr-TR" w:bidi="tr-TR"/>
      </w:rPr>
    </w:lvl>
    <w:lvl w:ilvl="5" w:tplc="D59EC136">
      <w:numFmt w:val="bullet"/>
      <w:lvlText w:val="•"/>
      <w:lvlJc w:val="left"/>
      <w:pPr>
        <w:ind w:left="4713" w:hanging="367"/>
      </w:pPr>
      <w:rPr>
        <w:rFonts w:hint="default"/>
        <w:lang w:val="tr-TR" w:eastAsia="tr-TR" w:bidi="tr-TR"/>
      </w:rPr>
    </w:lvl>
    <w:lvl w:ilvl="6" w:tplc="BE24218A">
      <w:numFmt w:val="bullet"/>
      <w:lvlText w:val="•"/>
      <w:lvlJc w:val="left"/>
      <w:pPr>
        <w:ind w:left="5631" w:hanging="367"/>
      </w:pPr>
      <w:rPr>
        <w:rFonts w:hint="default"/>
        <w:lang w:val="tr-TR" w:eastAsia="tr-TR" w:bidi="tr-TR"/>
      </w:rPr>
    </w:lvl>
    <w:lvl w:ilvl="7" w:tplc="31947056">
      <w:numFmt w:val="bullet"/>
      <w:lvlText w:val="•"/>
      <w:lvlJc w:val="left"/>
      <w:pPr>
        <w:ind w:left="6550" w:hanging="367"/>
      </w:pPr>
      <w:rPr>
        <w:rFonts w:hint="default"/>
        <w:lang w:val="tr-TR" w:eastAsia="tr-TR" w:bidi="tr-TR"/>
      </w:rPr>
    </w:lvl>
    <w:lvl w:ilvl="8" w:tplc="2D043C7A">
      <w:numFmt w:val="bullet"/>
      <w:lvlText w:val="•"/>
      <w:lvlJc w:val="left"/>
      <w:pPr>
        <w:ind w:left="7469" w:hanging="367"/>
      </w:pPr>
      <w:rPr>
        <w:rFonts w:hint="default"/>
        <w:lang w:val="tr-TR" w:eastAsia="tr-TR" w:bidi="tr-TR"/>
      </w:rPr>
    </w:lvl>
  </w:abstractNum>
  <w:abstractNum w:abstractNumId="2" w15:restartNumberingAfterBreak="0">
    <w:nsid w:val="30DB7608"/>
    <w:multiLevelType w:val="hybridMultilevel"/>
    <w:tmpl w:val="D5466C02"/>
    <w:lvl w:ilvl="0" w:tplc="EAE4CE7C">
      <w:start w:val="2"/>
      <w:numFmt w:val="decimal"/>
      <w:lvlText w:val="(%1)"/>
      <w:lvlJc w:val="left"/>
      <w:pPr>
        <w:ind w:left="447" w:hanging="331"/>
        <w:jc w:val="left"/>
      </w:pPr>
      <w:rPr>
        <w:rFonts w:ascii="Times New Roman" w:eastAsia="Times New Roman" w:hAnsi="Times New Roman" w:cs="Times New Roman" w:hint="default"/>
        <w:w w:val="100"/>
        <w:sz w:val="22"/>
        <w:szCs w:val="22"/>
        <w:lang w:val="tr-TR" w:eastAsia="tr-TR" w:bidi="tr-TR"/>
      </w:rPr>
    </w:lvl>
    <w:lvl w:ilvl="1" w:tplc="EA626934">
      <w:start w:val="2"/>
      <w:numFmt w:val="decimal"/>
      <w:lvlText w:val="(%2)"/>
      <w:lvlJc w:val="left"/>
      <w:pPr>
        <w:ind w:left="1138" w:hanging="314"/>
        <w:jc w:val="left"/>
      </w:pPr>
      <w:rPr>
        <w:rFonts w:ascii="Times New Roman" w:eastAsia="Times New Roman" w:hAnsi="Times New Roman" w:cs="Times New Roman" w:hint="default"/>
        <w:w w:val="100"/>
        <w:sz w:val="22"/>
        <w:szCs w:val="22"/>
        <w:lang w:val="tr-TR" w:eastAsia="tr-TR" w:bidi="tr-TR"/>
      </w:rPr>
    </w:lvl>
    <w:lvl w:ilvl="2" w:tplc="838C1766">
      <w:numFmt w:val="bullet"/>
      <w:lvlText w:val="•"/>
      <w:lvlJc w:val="left"/>
      <w:pPr>
        <w:ind w:left="1968" w:hanging="314"/>
      </w:pPr>
      <w:rPr>
        <w:rFonts w:hint="default"/>
        <w:lang w:val="tr-TR" w:eastAsia="tr-TR" w:bidi="tr-TR"/>
      </w:rPr>
    </w:lvl>
    <w:lvl w:ilvl="3" w:tplc="02F6127A">
      <w:numFmt w:val="bullet"/>
      <w:lvlText w:val="•"/>
      <w:lvlJc w:val="left"/>
      <w:pPr>
        <w:ind w:left="2797" w:hanging="314"/>
      </w:pPr>
      <w:rPr>
        <w:rFonts w:hint="default"/>
        <w:lang w:val="tr-TR" w:eastAsia="tr-TR" w:bidi="tr-TR"/>
      </w:rPr>
    </w:lvl>
    <w:lvl w:ilvl="4" w:tplc="29F06054">
      <w:numFmt w:val="bullet"/>
      <w:lvlText w:val="•"/>
      <w:lvlJc w:val="left"/>
      <w:pPr>
        <w:ind w:left="3626" w:hanging="314"/>
      </w:pPr>
      <w:rPr>
        <w:rFonts w:hint="default"/>
        <w:lang w:val="tr-TR" w:eastAsia="tr-TR" w:bidi="tr-TR"/>
      </w:rPr>
    </w:lvl>
    <w:lvl w:ilvl="5" w:tplc="C9F2C5D8">
      <w:numFmt w:val="bullet"/>
      <w:lvlText w:val="•"/>
      <w:lvlJc w:val="left"/>
      <w:pPr>
        <w:ind w:left="4454" w:hanging="314"/>
      </w:pPr>
      <w:rPr>
        <w:rFonts w:hint="default"/>
        <w:lang w:val="tr-TR" w:eastAsia="tr-TR" w:bidi="tr-TR"/>
      </w:rPr>
    </w:lvl>
    <w:lvl w:ilvl="6" w:tplc="947616D4">
      <w:numFmt w:val="bullet"/>
      <w:lvlText w:val="•"/>
      <w:lvlJc w:val="left"/>
      <w:pPr>
        <w:ind w:left="5283" w:hanging="314"/>
      </w:pPr>
      <w:rPr>
        <w:rFonts w:hint="default"/>
        <w:lang w:val="tr-TR" w:eastAsia="tr-TR" w:bidi="tr-TR"/>
      </w:rPr>
    </w:lvl>
    <w:lvl w:ilvl="7" w:tplc="44FCE41C">
      <w:numFmt w:val="bullet"/>
      <w:lvlText w:val="•"/>
      <w:lvlJc w:val="left"/>
      <w:pPr>
        <w:ind w:left="6112" w:hanging="314"/>
      </w:pPr>
      <w:rPr>
        <w:rFonts w:hint="default"/>
        <w:lang w:val="tr-TR" w:eastAsia="tr-TR" w:bidi="tr-TR"/>
      </w:rPr>
    </w:lvl>
    <w:lvl w:ilvl="8" w:tplc="B8B6BFA0">
      <w:numFmt w:val="bullet"/>
      <w:lvlText w:val="•"/>
      <w:lvlJc w:val="left"/>
      <w:pPr>
        <w:ind w:left="6941" w:hanging="314"/>
      </w:pPr>
      <w:rPr>
        <w:rFonts w:hint="default"/>
        <w:lang w:val="tr-TR" w:eastAsia="tr-TR" w:bidi="tr-TR"/>
      </w:rPr>
    </w:lvl>
  </w:abstractNum>
  <w:abstractNum w:abstractNumId="3" w15:restartNumberingAfterBreak="0">
    <w:nsid w:val="485C40F5"/>
    <w:multiLevelType w:val="hybridMultilevel"/>
    <w:tmpl w:val="96D85A34"/>
    <w:lvl w:ilvl="0" w:tplc="DBF84890">
      <w:start w:val="2"/>
      <w:numFmt w:val="decimal"/>
      <w:lvlText w:val="(%1)"/>
      <w:lvlJc w:val="left"/>
      <w:pPr>
        <w:ind w:left="1135" w:hanging="312"/>
        <w:jc w:val="left"/>
      </w:pPr>
      <w:rPr>
        <w:rFonts w:ascii="Times New Roman" w:eastAsia="Times New Roman" w:hAnsi="Times New Roman" w:cs="Times New Roman" w:hint="default"/>
        <w:w w:val="100"/>
        <w:sz w:val="22"/>
        <w:szCs w:val="22"/>
        <w:lang w:val="tr-TR" w:eastAsia="tr-TR" w:bidi="tr-TR"/>
      </w:rPr>
    </w:lvl>
    <w:lvl w:ilvl="1" w:tplc="3FAAE672">
      <w:numFmt w:val="bullet"/>
      <w:lvlText w:val="•"/>
      <w:lvlJc w:val="left"/>
      <w:pPr>
        <w:ind w:left="1956" w:hanging="312"/>
      </w:pPr>
      <w:rPr>
        <w:rFonts w:hint="default"/>
        <w:lang w:val="tr-TR" w:eastAsia="tr-TR" w:bidi="tr-TR"/>
      </w:rPr>
    </w:lvl>
    <w:lvl w:ilvl="2" w:tplc="2D3254BA">
      <w:numFmt w:val="bullet"/>
      <w:lvlText w:val="•"/>
      <w:lvlJc w:val="left"/>
      <w:pPr>
        <w:ind w:left="2773" w:hanging="312"/>
      </w:pPr>
      <w:rPr>
        <w:rFonts w:hint="default"/>
        <w:lang w:val="tr-TR" w:eastAsia="tr-TR" w:bidi="tr-TR"/>
      </w:rPr>
    </w:lvl>
    <w:lvl w:ilvl="3" w:tplc="C936A832">
      <w:numFmt w:val="bullet"/>
      <w:lvlText w:val="•"/>
      <w:lvlJc w:val="left"/>
      <w:pPr>
        <w:ind w:left="3589" w:hanging="312"/>
      </w:pPr>
      <w:rPr>
        <w:rFonts w:hint="default"/>
        <w:lang w:val="tr-TR" w:eastAsia="tr-TR" w:bidi="tr-TR"/>
      </w:rPr>
    </w:lvl>
    <w:lvl w:ilvl="4" w:tplc="000A006A">
      <w:numFmt w:val="bullet"/>
      <w:lvlText w:val="•"/>
      <w:lvlJc w:val="left"/>
      <w:pPr>
        <w:ind w:left="4406" w:hanging="312"/>
      </w:pPr>
      <w:rPr>
        <w:rFonts w:hint="default"/>
        <w:lang w:val="tr-TR" w:eastAsia="tr-TR" w:bidi="tr-TR"/>
      </w:rPr>
    </w:lvl>
    <w:lvl w:ilvl="5" w:tplc="42B0C022">
      <w:numFmt w:val="bullet"/>
      <w:lvlText w:val="•"/>
      <w:lvlJc w:val="left"/>
      <w:pPr>
        <w:ind w:left="5223" w:hanging="312"/>
      </w:pPr>
      <w:rPr>
        <w:rFonts w:hint="default"/>
        <w:lang w:val="tr-TR" w:eastAsia="tr-TR" w:bidi="tr-TR"/>
      </w:rPr>
    </w:lvl>
    <w:lvl w:ilvl="6" w:tplc="9496B3F2">
      <w:numFmt w:val="bullet"/>
      <w:lvlText w:val="•"/>
      <w:lvlJc w:val="left"/>
      <w:pPr>
        <w:ind w:left="6039" w:hanging="312"/>
      </w:pPr>
      <w:rPr>
        <w:rFonts w:hint="default"/>
        <w:lang w:val="tr-TR" w:eastAsia="tr-TR" w:bidi="tr-TR"/>
      </w:rPr>
    </w:lvl>
    <w:lvl w:ilvl="7" w:tplc="C03C3E48">
      <w:numFmt w:val="bullet"/>
      <w:lvlText w:val="•"/>
      <w:lvlJc w:val="left"/>
      <w:pPr>
        <w:ind w:left="6856" w:hanging="312"/>
      </w:pPr>
      <w:rPr>
        <w:rFonts w:hint="default"/>
        <w:lang w:val="tr-TR" w:eastAsia="tr-TR" w:bidi="tr-TR"/>
      </w:rPr>
    </w:lvl>
    <w:lvl w:ilvl="8" w:tplc="E132BD44">
      <w:numFmt w:val="bullet"/>
      <w:lvlText w:val="•"/>
      <w:lvlJc w:val="left"/>
      <w:pPr>
        <w:ind w:left="7673" w:hanging="312"/>
      </w:pPr>
      <w:rPr>
        <w:rFonts w:hint="default"/>
        <w:lang w:val="tr-TR" w:eastAsia="tr-TR" w:bidi="tr-TR"/>
      </w:rPr>
    </w:lvl>
  </w:abstractNum>
  <w:abstractNum w:abstractNumId="4" w15:restartNumberingAfterBreak="0">
    <w:nsid w:val="58353ADC"/>
    <w:multiLevelType w:val="hybridMultilevel"/>
    <w:tmpl w:val="8ED855B6"/>
    <w:lvl w:ilvl="0" w:tplc="80DC16BC">
      <w:start w:val="1"/>
      <w:numFmt w:val="lowerLetter"/>
      <w:lvlText w:val="%1)"/>
      <w:lvlJc w:val="left"/>
      <w:pPr>
        <w:ind w:left="116" w:hanging="233"/>
        <w:jc w:val="left"/>
      </w:pPr>
      <w:rPr>
        <w:rFonts w:ascii="Times New Roman" w:eastAsia="Times New Roman" w:hAnsi="Times New Roman" w:cs="Times New Roman" w:hint="default"/>
        <w:w w:val="100"/>
        <w:sz w:val="22"/>
        <w:szCs w:val="22"/>
        <w:lang w:val="tr-TR" w:eastAsia="tr-TR" w:bidi="tr-TR"/>
      </w:rPr>
    </w:lvl>
    <w:lvl w:ilvl="1" w:tplc="7E72450A">
      <w:numFmt w:val="bullet"/>
      <w:lvlText w:val="•"/>
      <w:lvlJc w:val="left"/>
      <w:pPr>
        <w:ind w:left="1038" w:hanging="233"/>
      </w:pPr>
      <w:rPr>
        <w:rFonts w:hint="default"/>
        <w:lang w:val="tr-TR" w:eastAsia="tr-TR" w:bidi="tr-TR"/>
      </w:rPr>
    </w:lvl>
    <w:lvl w:ilvl="2" w:tplc="1F044752">
      <w:numFmt w:val="bullet"/>
      <w:lvlText w:val="•"/>
      <w:lvlJc w:val="left"/>
      <w:pPr>
        <w:ind w:left="1957" w:hanging="233"/>
      </w:pPr>
      <w:rPr>
        <w:rFonts w:hint="default"/>
        <w:lang w:val="tr-TR" w:eastAsia="tr-TR" w:bidi="tr-TR"/>
      </w:rPr>
    </w:lvl>
    <w:lvl w:ilvl="3" w:tplc="62327208">
      <w:numFmt w:val="bullet"/>
      <w:lvlText w:val="•"/>
      <w:lvlJc w:val="left"/>
      <w:pPr>
        <w:ind w:left="2875" w:hanging="233"/>
      </w:pPr>
      <w:rPr>
        <w:rFonts w:hint="default"/>
        <w:lang w:val="tr-TR" w:eastAsia="tr-TR" w:bidi="tr-TR"/>
      </w:rPr>
    </w:lvl>
    <w:lvl w:ilvl="4" w:tplc="FC5E5124">
      <w:numFmt w:val="bullet"/>
      <w:lvlText w:val="•"/>
      <w:lvlJc w:val="left"/>
      <w:pPr>
        <w:ind w:left="3794" w:hanging="233"/>
      </w:pPr>
      <w:rPr>
        <w:rFonts w:hint="default"/>
        <w:lang w:val="tr-TR" w:eastAsia="tr-TR" w:bidi="tr-TR"/>
      </w:rPr>
    </w:lvl>
    <w:lvl w:ilvl="5" w:tplc="362474D6">
      <w:numFmt w:val="bullet"/>
      <w:lvlText w:val="•"/>
      <w:lvlJc w:val="left"/>
      <w:pPr>
        <w:ind w:left="4713" w:hanging="233"/>
      </w:pPr>
      <w:rPr>
        <w:rFonts w:hint="default"/>
        <w:lang w:val="tr-TR" w:eastAsia="tr-TR" w:bidi="tr-TR"/>
      </w:rPr>
    </w:lvl>
    <w:lvl w:ilvl="6" w:tplc="B7D055C4">
      <w:numFmt w:val="bullet"/>
      <w:lvlText w:val="•"/>
      <w:lvlJc w:val="left"/>
      <w:pPr>
        <w:ind w:left="5631" w:hanging="233"/>
      </w:pPr>
      <w:rPr>
        <w:rFonts w:hint="default"/>
        <w:lang w:val="tr-TR" w:eastAsia="tr-TR" w:bidi="tr-TR"/>
      </w:rPr>
    </w:lvl>
    <w:lvl w:ilvl="7" w:tplc="B47230E6">
      <w:numFmt w:val="bullet"/>
      <w:lvlText w:val="•"/>
      <w:lvlJc w:val="left"/>
      <w:pPr>
        <w:ind w:left="6550" w:hanging="233"/>
      </w:pPr>
      <w:rPr>
        <w:rFonts w:hint="default"/>
        <w:lang w:val="tr-TR" w:eastAsia="tr-TR" w:bidi="tr-TR"/>
      </w:rPr>
    </w:lvl>
    <w:lvl w:ilvl="8" w:tplc="3B3CD200">
      <w:numFmt w:val="bullet"/>
      <w:lvlText w:val="•"/>
      <w:lvlJc w:val="left"/>
      <w:pPr>
        <w:ind w:left="7469" w:hanging="233"/>
      </w:pPr>
      <w:rPr>
        <w:rFonts w:hint="default"/>
        <w:lang w:val="tr-TR" w:eastAsia="tr-TR" w:bidi="tr-TR"/>
      </w:rPr>
    </w:lvl>
  </w:abstractNum>
  <w:abstractNum w:abstractNumId="5" w15:restartNumberingAfterBreak="0">
    <w:nsid w:val="684458E6"/>
    <w:multiLevelType w:val="hybridMultilevel"/>
    <w:tmpl w:val="913C0F4C"/>
    <w:lvl w:ilvl="0" w:tplc="17B62816">
      <w:start w:val="1"/>
      <w:numFmt w:val="lowerLetter"/>
      <w:lvlText w:val="%1)"/>
      <w:lvlJc w:val="left"/>
      <w:pPr>
        <w:ind w:left="1184" w:hanging="360"/>
        <w:jc w:val="left"/>
      </w:pPr>
      <w:rPr>
        <w:rFonts w:ascii="Times New Roman" w:eastAsia="Times New Roman" w:hAnsi="Times New Roman" w:cs="Times New Roman" w:hint="default"/>
        <w:w w:val="100"/>
        <w:sz w:val="22"/>
        <w:szCs w:val="22"/>
        <w:lang w:val="tr-TR" w:eastAsia="tr-TR" w:bidi="tr-TR"/>
      </w:rPr>
    </w:lvl>
    <w:lvl w:ilvl="1" w:tplc="5DE22FB4">
      <w:numFmt w:val="bullet"/>
      <w:lvlText w:val="•"/>
      <w:lvlJc w:val="left"/>
      <w:pPr>
        <w:ind w:left="1992" w:hanging="360"/>
      </w:pPr>
      <w:rPr>
        <w:rFonts w:hint="default"/>
        <w:lang w:val="tr-TR" w:eastAsia="tr-TR" w:bidi="tr-TR"/>
      </w:rPr>
    </w:lvl>
    <w:lvl w:ilvl="2" w:tplc="78BE8130">
      <w:numFmt w:val="bullet"/>
      <w:lvlText w:val="•"/>
      <w:lvlJc w:val="left"/>
      <w:pPr>
        <w:ind w:left="2805" w:hanging="360"/>
      </w:pPr>
      <w:rPr>
        <w:rFonts w:hint="default"/>
        <w:lang w:val="tr-TR" w:eastAsia="tr-TR" w:bidi="tr-TR"/>
      </w:rPr>
    </w:lvl>
    <w:lvl w:ilvl="3" w:tplc="90E2AB06">
      <w:numFmt w:val="bullet"/>
      <w:lvlText w:val="•"/>
      <w:lvlJc w:val="left"/>
      <w:pPr>
        <w:ind w:left="3617" w:hanging="360"/>
      </w:pPr>
      <w:rPr>
        <w:rFonts w:hint="default"/>
        <w:lang w:val="tr-TR" w:eastAsia="tr-TR" w:bidi="tr-TR"/>
      </w:rPr>
    </w:lvl>
    <w:lvl w:ilvl="4" w:tplc="A256681A">
      <w:numFmt w:val="bullet"/>
      <w:lvlText w:val="•"/>
      <w:lvlJc w:val="left"/>
      <w:pPr>
        <w:ind w:left="4430" w:hanging="360"/>
      </w:pPr>
      <w:rPr>
        <w:rFonts w:hint="default"/>
        <w:lang w:val="tr-TR" w:eastAsia="tr-TR" w:bidi="tr-TR"/>
      </w:rPr>
    </w:lvl>
    <w:lvl w:ilvl="5" w:tplc="2738D5FA">
      <w:numFmt w:val="bullet"/>
      <w:lvlText w:val="•"/>
      <w:lvlJc w:val="left"/>
      <w:pPr>
        <w:ind w:left="5243" w:hanging="360"/>
      </w:pPr>
      <w:rPr>
        <w:rFonts w:hint="default"/>
        <w:lang w:val="tr-TR" w:eastAsia="tr-TR" w:bidi="tr-TR"/>
      </w:rPr>
    </w:lvl>
    <w:lvl w:ilvl="6" w:tplc="54769E46">
      <w:numFmt w:val="bullet"/>
      <w:lvlText w:val="•"/>
      <w:lvlJc w:val="left"/>
      <w:pPr>
        <w:ind w:left="6055" w:hanging="360"/>
      </w:pPr>
      <w:rPr>
        <w:rFonts w:hint="default"/>
        <w:lang w:val="tr-TR" w:eastAsia="tr-TR" w:bidi="tr-TR"/>
      </w:rPr>
    </w:lvl>
    <w:lvl w:ilvl="7" w:tplc="851ACAAA">
      <w:numFmt w:val="bullet"/>
      <w:lvlText w:val="•"/>
      <w:lvlJc w:val="left"/>
      <w:pPr>
        <w:ind w:left="6868" w:hanging="360"/>
      </w:pPr>
      <w:rPr>
        <w:rFonts w:hint="default"/>
        <w:lang w:val="tr-TR" w:eastAsia="tr-TR" w:bidi="tr-TR"/>
      </w:rPr>
    </w:lvl>
    <w:lvl w:ilvl="8" w:tplc="7C928E4A">
      <w:numFmt w:val="bullet"/>
      <w:lvlText w:val="•"/>
      <w:lvlJc w:val="left"/>
      <w:pPr>
        <w:ind w:left="7681" w:hanging="360"/>
      </w:pPr>
      <w:rPr>
        <w:rFonts w:hint="default"/>
        <w:lang w:val="tr-TR" w:eastAsia="tr-TR" w:bidi="tr-TR"/>
      </w:rPr>
    </w:lvl>
  </w:abstractNum>
  <w:abstractNum w:abstractNumId="6" w15:restartNumberingAfterBreak="0">
    <w:nsid w:val="72322A85"/>
    <w:multiLevelType w:val="hybridMultilevel"/>
    <w:tmpl w:val="D01A0A18"/>
    <w:lvl w:ilvl="0" w:tplc="975AF754">
      <w:start w:val="2"/>
      <w:numFmt w:val="decimal"/>
      <w:lvlText w:val="(%1)"/>
      <w:lvlJc w:val="left"/>
      <w:pPr>
        <w:ind w:left="116" w:hanging="329"/>
        <w:jc w:val="left"/>
      </w:pPr>
      <w:rPr>
        <w:rFonts w:ascii="Times New Roman" w:eastAsia="Times New Roman" w:hAnsi="Times New Roman" w:cs="Times New Roman" w:hint="default"/>
        <w:w w:val="100"/>
        <w:sz w:val="22"/>
        <w:szCs w:val="22"/>
        <w:lang w:val="tr-TR" w:eastAsia="tr-TR" w:bidi="tr-TR"/>
      </w:rPr>
    </w:lvl>
    <w:lvl w:ilvl="1" w:tplc="F1784D88">
      <w:numFmt w:val="bullet"/>
      <w:lvlText w:val="•"/>
      <w:lvlJc w:val="left"/>
      <w:pPr>
        <w:ind w:left="1038" w:hanging="329"/>
      </w:pPr>
      <w:rPr>
        <w:rFonts w:hint="default"/>
        <w:lang w:val="tr-TR" w:eastAsia="tr-TR" w:bidi="tr-TR"/>
      </w:rPr>
    </w:lvl>
    <w:lvl w:ilvl="2" w:tplc="AE604754">
      <w:numFmt w:val="bullet"/>
      <w:lvlText w:val="•"/>
      <w:lvlJc w:val="left"/>
      <w:pPr>
        <w:ind w:left="1957" w:hanging="329"/>
      </w:pPr>
      <w:rPr>
        <w:rFonts w:hint="default"/>
        <w:lang w:val="tr-TR" w:eastAsia="tr-TR" w:bidi="tr-TR"/>
      </w:rPr>
    </w:lvl>
    <w:lvl w:ilvl="3" w:tplc="DE9A4AD0">
      <w:numFmt w:val="bullet"/>
      <w:lvlText w:val="•"/>
      <w:lvlJc w:val="left"/>
      <w:pPr>
        <w:ind w:left="2875" w:hanging="329"/>
      </w:pPr>
      <w:rPr>
        <w:rFonts w:hint="default"/>
        <w:lang w:val="tr-TR" w:eastAsia="tr-TR" w:bidi="tr-TR"/>
      </w:rPr>
    </w:lvl>
    <w:lvl w:ilvl="4" w:tplc="64769026">
      <w:numFmt w:val="bullet"/>
      <w:lvlText w:val="•"/>
      <w:lvlJc w:val="left"/>
      <w:pPr>
        <w:ind w:left="3794" w:hanging="329"/>
      </w:pPr>
      <w:rPr>
        <w:rFonts w:hint="default"/>
        <w:lang w:val="tr-TR" w:eastAsia="tr-TR" w:bidi="tr-TR"/>
      </w:rPr>
    </w:lvl>
    <w:lvl w:ilvl="5" w:tplc="7EBC8944">
      <w:numFmt w:val="bullet"/>
      <w:lvlText w:val="•"/>
      <w:lvlJc w:val="left"/>
      <w:pPr>
        <w:ind w:left="4713" w:hanging="329"/>
      </w:pPr>
      <w:rPr>
        <w:rFonts w:hint="default"/>
        <w:lang w:val="tr-TR" w:eastAsia="tr-TR" w:bidi="tr-TR"/>
      </w:rPr>
    </w:lvl>
    <w:lvl w:ilvl="6" w:tplc="9050D862">
      <w:numFmt w:val="bullet"/>
      <w:lvlText w:val="•"/>
      <w:lvlJc w:val="left"/>
      <w:pPr>
        <w:ind w:left="5631" w:hanging="329"/>
      </w:pPr>
      <w:rPr>
        <w:rFonts w:hint="default"/>
        <w:lang w:val="tr-TR" w:eastAsia="tr-TR" w:bidi="tr-TR"/>
      </w:rPr>
    </w:lvl>
    <w:lvl w:ilvl="7" w:tplc="BED21F80">
      <w:numFmt w:val="bullet"/>
      <w:lvlText w:val="•"/>
      <w:lvlJc w:val="left"/>
      <w:pPr>
        <w:ind w:left="6550" w:hanging="329"/>
      </w:pPr>
      <w:rPr>
        <w:rFonts w:hint="default"/>
        <w:lang w:val="tr-TR" w:eastAsia="tr-TR" w:bidi="tr-TR"/>
      </w:rPr>
    </w:lvl>
    <w:lvl w:ilvl="8" w:tplc="D6143A10">
      <w:numFmt w:val="bullet"/>
      <w:lvlText w:val="•"/>
      <w:lvlJc w:val="left"/>
      <w:pPr>
        <w:ind w:left="7469" w:hanging="329"/>
      </w:pPr>
      <w:rPr>
        <w:rFonts w:hint="default"/>
        <w:lang w:val="tr-TR" w:eastAsia="tr-TR" w:bidi="tr-TR"/>
      </w:rPr>
    </w:lvl>
  </w:abstractNum>
  <w:num w:numId="1">
    <w:abstractNumId w:val="6"/>
  </w:num>
  <w:num w:numId="2">
    <w:abstractNumId w:val="5"/>
  </w:num>
  <w:num w:numId="3">
    <w:abstractNumId w:val="1"/>
  </w:num>
  <w:num w:numId="4">
    <w:abstractNumId w:val="3"/>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A04"/>
    <w:rsid w:val="009759FE"/>
    <w:rsid w:val="00E93A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91C20"/>
  <w15:docId w15:val="{A06EEF25-4C21-434B-A9CB-0DBA3A7D2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uiPriority w:val="9"/>
    <w:qFormat/>
    <w:pPr>
      <w:spacing w:before="37"/>
      <w:ind w:left="824"/>
      <w:jc w:val="center"/>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firstLine="707"/>
      <w:jc w:val="both"/>
    </w:pPr>
  </w:style>
  <w:style w:type="paragraph" w:styleId="ListeParagraf">
    <w:name w:val="List Paragraph"/>
    <w:basedOn w:val="Normal"/>
    <w:uiPriority w:val="1"/>
    <w:qFormat/>
    <w:pPr>
      <w:ind w:left="116" w:firstLine="707"/>
      <w:jc w:val="both"/>
    </w:pPr>
  </w:style>
  <w:style w:type="paragraph" w:customStyle="1" w:styleId="TableParagraph">
    <w:name w:val="Table Paragraph"/>
    <w:basedOn w:val="Normal"/>
    <w:uiPriority w:val="1"/>
    <w:qFormat/>
    <w:pPr>
      <w:spacing w:line="223"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1669</Words>
  <Characters>9515</Characters>
  <Application>Microsoft Office Word</Application>
  <DocSecurity>0</DocSecurity>
  <Lines>79</Lines>
  <Paragraphs>22</Paragraphs>
  <ScaleCrop>false</ScaleCrop>
  <Company/>
  <LinksUpToDate>false</LinksUpToDate>
  <CharactersWithSpaces>11162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GÜNEŞ</cp:lastModifiedBy>
  <cp:revision>2</cp:revision>
  <dcterms:created xsi:type="dcterms:W3CDTF">2021-11-10T08:15:00Z</dcterms:created>
  <dcterms:modified xsi:type="dcterms:W3CDTF">2021-11-10T08:15:00Z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2012-08-22T00:00:00Z</vt:filetime>
  </property>
  <property fmtid="{D5CDD505-2E9C-101B-9397-08002B2CF9AE}" pid="3" name="Creator">
    <vt:lpwstr>Microsoft® Office Word 2007</vt:lpwstr>
  </property>
  <property fmtid="{D5CDD505-2E9C-101B-9397-08002B2CF9AE}" pid="4" name="LastSaved">
    <vt:filetime>2021-11-10T00:00:00Z</vt:filetime>
  </property>
</Properties>
</file>