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CDEE079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Üniversitenin stratejik planı ve hedefleri doğrultusunda, eğitim-öğretim, araştırma geliştirme ve toplumsal katkı faaliyetleri ile idari hizmetlerinin kalite süreçlerinin değerlendirilmesi ve iyileştirilmesi amacıyla Üniversitenin iç ve dış kalite güvence sistemini kurmak, </w:t>
            </w:r>
          </w:p>
          <w:p w14:paraId="6D567079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anahtar performans göstergelerini tespit etmek ve bu kapsamda yapılacak çalışmaları YÖKAK tarafından belirlenen usul ve esaslar doğrultusunda yürütmek ve bu çalışmaları Senatonun onayına sunmak,</w:t>
            </w:r>
          </w:p>
          <w:p w14:paraId="2825CF17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Birimlerin stratejik plan çerçevesindeki performans göstergelerine bağlı olarak eylem planlarının geliştirilmesi ve gerçekleştirilmesi süreçlerini periyodik olarak gözden geçirmek,</w:t>
            </w:r>
          </w:p>
          <w:p w14:paraId="4D866605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Üniversitede kalite kültürünün geliştirilmesi ve yaygınlaştırılması için faaliyetlerde bulunmak,</w:t>
            </w:r>
          </w:p>
          <w:p w14:paraId="38049E4A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eğitim birimlerinin, Türkiye Yükseköğretim Yeterlilikler Çerçevesi ile ilişkili ve öğrenme çıktılarına dayalı olarak yapılandırılması ve akreditasyon sürecinin gereklerinin yerine getirilmesini sağlamak,</w:t>
            </w:r>
          </w:p>
          <w:p w14:paraId="243959DF" w14:textId="551204F8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mali kaynaklarının eğitim-öğretim, araştırma-geliştirme ve toplumsal katkı faaliyetleri ile idari hizmetler için etkin ve verimli kullanılması için önerilerde bulunmak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398372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Tüm paydaşlara yönelik memnuniyet de dâhil sonuçların, çıktıların, hedeflerin, eğilimlerin belirlenmesi ve kıyaslamaların yapılmasını ve ihtiyaç halinde önlemlerin alınmasını sağlamak,</w:t>
            </w:r>
          </w:p>
          <w:p w14:paraId="0474988A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Değerlendirme süreçlerinde ortaya çıkan ve iyileştirmeye ihtiyaç duyulan alanlarla ilgili çalışmaları yapmak,</w:t>
            </w:r>
          </w:p>
          <w:p w14:paraId="080C9DBC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Birimlerin iç kalite güvence sistemlerinin kurulmasını teşvik etmek ve bu konuda Birim Kalite Elçilerine rehberlik etmek,</w:t>
            </w:r>
          </w:p>
          <w:p w14:paraId="670BE03B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Üniversitenin kalite süreçlerinin iyileştirilmesi </w:t>
            </w: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için KEK’i hazırlamak</w:t>
            </w: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 ve güncellemesini yapmak,</w:t>
            </w:r>
          </w:p>
          <w:p w14:paraId="4DA61458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 kalite güvence sistemi için Birim Kalite Elçileri ile birlikte çalışmak, tanımlı süreçler oluşturmak ve bu süreçlerin uygulanmasını sağlamak,</w:t>
            </w:r>
          </w:p>
          <w:p w14:paraId="776756CC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Değerlendirme süreçlerine ilişkin eğitim ve uygulama çalışmaları yürütmek ve BİDR, BGBR ve BİR gibi raporların hazırlanmasını sağlayarak internet ortamından paydaşlarla paylaşmak,</w:t>
            </w:r>
          </w:p>
          <w:p w14:paraId="5279C05A" w14:textId="010E6DA6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Birimlerin her yıl </w:t>
            </w: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hazırladıkları BİDR’lerin zamanında toplanmasını sağlamak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14:paraId="23D51A6F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BİDR’ler doğrultusunda Üniversitenin değerlendirme ve kalite geliştirme çalışmalarının sonuçlarını içeren yıllık KİDR hazırlamak ve Senatoya sunmak,</w:t>
            </w:r>
          </w:p>
          <w:p w14:paraId="4163D0B7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Senato tarafından onaylanan KİDR’yi YÖKAK’a iletmek</w:t>
            </w: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 ve internet ortamında kamuoyu ile paylaşmak,</w:t>
            </w:r>
          </w:p>
          <w:p w14:paraId="2D4AE5C2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kalite güvence sistemine ilişkin rapor analiz çalışmalarını yürütmek,</w:t>
            </w:r>
          </w:p>
          <w:p w14:paraId="5AD4364B" w14:textId="77777777" w:rsid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Değerlendirme süreçleri için gerekli hazırlıkları yapmak, YÖKAK ile dış değerlendirici kurumlara gerekli desteği vermek,</w:t>
            </w:r>
          </w:p>
          <w:p w14:paraId="224D205D" w14:textId="21913613" w:rsidR="00B41CA0" w:rsidRPr="001366F5" w:rsidRDefault="00B41CA0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0FBAB157" w:rsidR="005719CD" w:rsidRPr="001366F5" w:rsidRDefault="005A0DF5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Üyesi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1205E581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 ilgili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  <w:noProof/>
              </w:rPr>
              <w:t>toplantı (</w:t>
            </w:r>
            <w:r w:rsidRPr="001366F5">
              <w:rPr>
                <w:rFonts w:ascii="Times New Roman" w:hAnsi="Times New Roman" w:cs="Times New Roman"/>
              </w:rPr>
              <w:t xml:space="preserve">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329788E2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9B7949" w:rsidRPr="001366F5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DF55" w14:textId="77777777" w:rsidR="007E1596" w:rsidRDefault="007E1596">
      <w:r>
        <w:separator/>
      </w:r>
    </w:p>
  </w:endnote>
  <w:endnote w:type="continuationSeparator" w:id="0">
    <w:p w14:paraId="7C226345" w14:textId="77777777" w:rsidR="007E1596" w:rsidRDefault="007E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6E0" w14:textId="77777777" w:rsidR="00944BF6" w:rsidRDefault="00944B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44BF6" w14:paraId="53D03BA2" w14:textId="77777777" w:rsidTr="004E2783">
      <w:trPr>
        <w:trHeight w:val="567"/>
      </w:trPr>
      <w:tc>
        <w:tcPr>
          <w:tcW w:w="5211" w:type="dxa"/>
        </w:tcPr>
        <w:p w14:paraId="760C142A" w14:textId="2BD4F3ED" w:rsidR="00944BF6" w:rsidRDefault="00944BF6" w:rsidP="00944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333D606" w:rsidR="00944BF6" w:rsidRDefault="00944BF6" w:rsidP="00944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603D" w14:textId="77777777" w:rsidR="00944BF6" w:rsidRDefault="00944B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33A8" w14:textId="77777777" w:rsidR="007E1596" w:rsidRDefault="007E1596">
      <w:r>
        <w:separator/>
      </w:r>
    </w:p>
  </w:footnote>
  <w:footnote w:type="continuationSeparator" w:id="0">
    <w:p w14:paraId="0B0C8755" w14:textId="77777777" w:rsidR="007E1596" w:rsidRDefault="007E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F7BD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F7BD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F7BD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F7BD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F7BD4" w:rsidRDefault="007106C8" w:rsidP="007106C8">
          <w:pPr>
            <w:jc w:val="center"/>
            <w:rPr>
              <w:b/>
              <w:sz w:val="32"/>
              <w:szCs w:val="32"/>
            </w:rPr>
          </w:pPr>
          <w:r w:rsidRPr="00CF7BD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F7BD4" w:rsidRDefault="00BD2A28" w:rsidP="007106C8">
          <w:pPr>
            <w:jc w:val="center"/>
            <w:rPr>
              <w:b/>
              <w:sz w:val="32"/>
              <w:szCs w:val="32"/>
            </w:rPr>
          </w:pPr>
          <w:r w:rsidRPr="00CF7BD4">
            <w:rPr>
              <w:b/>
              <w:sz w:val="32"/>
              <w:szCs w:val="32"/>
            </w:rPr>
            <w:t xml:space="preserve">TEKİRDAĞ </w:t>
          </w:r>
          <w:r w:rsidR="007106C8" w:rsidRPr="00CF7BD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F7BD4" w:rsidRDefault="007106C8" w:rsidP="007106C8">
          <w:pPr>
            <w:jc w:val="center"/>
            <w:rPr>
              <w:b/>
              <w:sz w:val="28"/>
              <w:szCs w:val="28"/>
            </w:rPr>
          </w:pPr>
          <w:r w:rsidRPr="00CF7BD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F7BD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fldChar w:fldCharType="begin"/>
          </w:r>
          <w:r w:rsidRPr="00CF7BD4">
            <w:rPr>
              <w:rFonts w:eastAsia="Calibri"/>
            </w:rPr>
            <w:instrText>PAGE</w:instrText>
          </w:r>
          <w:r w:rsidRPr="00CF7BD4">
            <w:rPr>
              <w:rFonts w:eastAsia="Calibri"/>
            </w:rPr>
            <w:fldChar w:fldCharType="separate"/>
          </w:r>
          <w:r w:rsidR="005B3950" w:rsidRPr="00CF7BD4">
            <w:rPr>
              <w:rFonts w:eastAsia="Calibri"/>
              <w:noProof/>
            </w:rPr>
            <w:t>2</w:t>
          </w:r>
          <w:r w:rsidRPr="00CF7BD4">
            <w:rPr>
              <w:rFonts w:eastAsia="Calibri"/>
            </w:rPr>
            <w:fldChar w:fldCharType="end"/>
          </w:r>
          <w:r w:rsidRPr="00CF7BD4">
            <w:rPr>
              <w:rFonts w:eastAsia="Calibri"/>
            </w:rPr>
            <w:t xml:space="preserve"> / </w:t>
          </w:r>
          <w:r w:rsidRPr="00CF7BD4">
            <w:rPr>
              <w:rFonts w:eastAsia="Calibri"/>
            </w:rPr>
            <w:fldChar w:fldCharType="begin"/>
          </w:r>
          <w:r w:rsidRPr="00CF7BD4">
            <w:rPr>
              <w:rFonts w:eastAsia="Calibri"/>
            </w:rPr>
            <w:instrText>NUMPAGES</w:instrText>
          </w:r>
          <w:r w:rsidRPr="00CF7BD4">
            <w:rPr>
              <w:rFonts w:eastAsia="Calibri"/>
            </w:rPr>
            <w:fldChar w:fldCharType="separate"/>
          </w:r>
          <w:r w:rsidR="005B3950" w:rsidRPr="00CF7BD4">
            <w:rPr>
              <w:rFonts w:eastAsia="Calibri"/>
              <w:noProof/>
            </w:rPr>
            <w:t>2</w:t>
          </w:r>
          <w:r w:rsidRPr="00CF7BD4">
            <w:rPr>
              <w:rFonts w:eastAsia="Calibri"/>
            </w:rPr>
            <w:fldChar w:fldCharType="end"/>
          </w:r>
        </w:p>
      </w:tc>
    </w:tr>
    <w:tr w:rsidR="007106C8" w:rsidRPr="00CF7BD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AB25089" w:rsidR="007106C8" w:rsidRPr="00CF7BD4" w:rsidRDefault="00B757EF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EYS-GT-</w:t>
          </w:r>
          <w:r w:rsidR="005A0DF5" w:rsidRPr="00CF7BD4">
            <w:rPr>
              <w:rFonts w:eastAsia="Calibri"/>
            </w:rPr>
            <w:t>164</w:t>
          </w:r>
        </w:p>
      </w:tc>
    </w:tr>
    <w:tr w:rsidR="007106C8" w:rsidRPr="00CF7BD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306FD42" w:rsidR="007106C8" w:rsidRPr="00CF7BD4" w:rsidRDefault="00095BB1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26.10.2021</w:t>
          </w:r>
        </w:p>
      </w:tc>
    </w:tr>
    <w:tr w:rsidR="007106C8" w:rsidRPr="00CF7BD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95F8664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0</w:t>
          </w:r>
          <w:r w:rsidR="00095BB1" w:rsidRPr="00CF7BD4">
            <w:rPr>
              <w:rFonts w:eastAsia="Calibri"/>
            </w:rPr>
            <w:t>1</w:t>
          </w:r>
        </w:p>
      </w:tc>
    </w:tr>
    <w:tr w:rsidR="007106C8" w:rsidRPr="00CF7BD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F7BD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F7BD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73CB669" w:rsidR="007106C8" w:rsidRPr="00CF7BD4" w:rsidRDefault="00944BF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CF7BD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68AC8BFF" w:rsidR="00447B7C" w:rsidRPr="00CF7BD4" w:rsidRDefault="00447B7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7BD4">
            <w:rPr>
              <w:rFonts w:ascii="Times New Roman" w:hAnsi="Times New Roman" w:cs="Times New Roman"/>
              <w:b/>
              <w:sz w:val="28"/>
              <w:szCs w:val="28"/>
            </w:rPr>
            <w:t>KALİTE KOMİSYONU</w:t>
          </w:r>
          <w:r w:rsidR="00FC6185" w:rsidRPr="00CF7BD4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3EAB30EB" w:rsidR="000D6934" w:rsidRPr="00CF7BD4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7BD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F7BD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FC7" w14:textId="77777777" w:rsidR="00944BF6" w:rsidRDefault="00944B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14054">
    <w:abstractNumId w:val="3"/>
  </w:num>
  <w:num w:numId="2" w16cid:durableId="1793943101">
    <w:abstractNumId w:val="2"/>
  </w:num>
  <w:num w:numId="3" w16cid:durableId="1737781023">
    <w:abstractNumId w:val="5"/>
  </w:num>
  <w:num w:numId="4" w16cid:durableId="1401126206">
    <w:abstractNumId w:val="4"/>
  </w:num>
  <w:num w:numId="5" w16cid:durableId="1378162152">
    <w:abstractNumId w:val="0"/>
  </w:num>
  <w:num w:numId="6" w16cid:durableId="187807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2FF2"/>
    <w:rsid w:val="00033B60"/>
    <w:rsid w:val="000412A1"/>
    <w:rsid w:val="00080410"/>
    <w:rsid w:val="00095BB1"/>
    <w:rsid w:val="000D6934"/>
    <w:rsid w:val="000F58C4"/>
    <w:rsid w:val="00125572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95F63"/>
    <w:rsid w:val="002B2E78"/>
    <w:rsid w:val="002B47DA"/>
    <w:rsid w:val="002B6E1D"/>
    <w:rsid w:val="00300CA2"/>
    <w:rsid w:val="00323A18"/>
    <w:rsid w:val="003336C1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7E1596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931EB8"/>
    <w:rsid w:val="00944BF6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4B1F"/>
    <w:rsid w:val="00A40750"/>
    <w:rsid w:val="00A42701"/>
    <w:rsid w:val="00A52296"/>
    <w:rsid w:val="00A91287"/>
    <w:rsid w:val="00AA0D36"/>
    <w:rsid w:val="00AA6C63"/>
    <w:rsid w:val="00AA7EA2"/>
    <w:rsid w:val="00AB0D9F"/>
    <w:rsid w:val="00AC194B"/>
    <w:rsid w:val="00AC3AC3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F7BD4"/>
    <w:rsid w:val="00D01F29"/>
    <w:rsid w:val="00D06352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36375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2022-11-02T06:12:00Z</cp:lastPrinted>
  <dcterms:created xsi:type="dcterms:W3CDTF">2022-11-16T13:13:00Z</dcterms:created>
  <dcterms:modified xsi:type="dcterms:W3CDTF">2022-11-16T13:13:00Z</dcterms:modified>
</cp:coreProperties>
</file>